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rFonts w:ascii="Times New Roman" w:hAnsi="Times New Roman"/>
          <w:sz w:val="24"/>
          <w:szCs w:val="24"/>
        </w:rPr>
      </w:pPr>
      <w:r>
        <w:rPr>
          <w:sz w:val="24"/>
          <w:szCs w:val="24"/>
        </w:rPr>
      </w:r>
    </w:p>
    <w:p>
      <w:pPr>
        <w:pStyle w:val="Default"/>
        <w:jc w:val="center"/>
        <w:rPr>
          <w:rFonts w:ascii="Times New Roman" w:hAnsi="Times New Roman"/>
          <w:sz w:val="24"/>
          <w:szCs w:val="24"/>
        </w:rPr>
      </w:pPr>
      <w:r>
        <w:rPr>
          <w:rFonts w:ascii="Times New Roman" w:hAnsi="Times New Roman"/>
          <w:sz w:val="24"/>
          <w:szCs w:val="24"/>
        </w:rPr>
      </w:r>
    </w:p>
    <w:p>
      <w:pPr>
        <w:pStyle w:val="Normal"/>
        <w:jc w:val="center"/>
        <w:rPr>
          <w:rFonts w:cs="Calibri" w:cstheme="minorHAnsi"/>
          <w:b/>
          <w:b/>
          <w:bCs/>
        </w:rPr>
      </w:pPr>
      <w:r>
        <w:rPr>
          <w:rFonts w:cs="Calibri" w:cstheme="minorHAnsi"/>
          <w:b/>
          <w:bCs/>
        </w:rPr>
      </w:r>
    </w:p>
    <w:p>
      <w:pPr>
        <w:pStyle w:val="Normal"/>
        <w:jc w:val="center"/>
        <w:rPr>
          <w:rFonts w:cs="Calibri" w:cstheme="minorHAnsi"/>
          <w:b/>
          <w:b/>
          <w:bCs/>
        </w:rPr>
      </w:pPr>
      <w:r>
        <w:rPr>
          <w:rFonts w:cs="Calibri" w:cstheme="minorHAnsi"/>
          <w:b/>
          <w:bCs/>
        </w:rPr>
      </w:r>
    </w:p>
    <w:p>
      <w:pPr>
        <w:pStyle w:val="HTMLPreformatted"/>
        <w:shd w:val="clear" w:color="auto" w:fill="FFFFFF"/>
        <w:rPr/>
      </w:pPr>
      <w:r>
        <w:rPr>
          <w:color w:val="222222"/>
        </w:rPr>
        <w:t>Comune di Rimini</w:t>
      </w:r>
    </w:p>
    <w:p>
      <w:pPr>
        <w:pStyle w:val="HTMLPreformatted"/>
        <w:shd w:val="clear" w:color="auto" w:fill="FFFFFF"/>
        <w:rPr/>
      </w:pPr>
      <w:r>
        <w:rPr>
          <w:color w:val="222222"/>
        </w:rPr>
        <w:t>Ufficio Stampa</w:t>
      </w:r>
    </w:p>
    <w:p>
      <w:pPr>
        <w:pStyle w:val="HTMLPreformatted"/>
        <w:shd w:val="clear" w:color="auto" w:fill="FFFFFF"/>
        <w:rPr/>
      </w:pPr>
      <w:r>
        <w:rPr>
          <w:color w:val="222222"/>
        </w:rPr>
        <w:t>tel 0541 704262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120"/>
        <w:ind w:left="5670" w:hanging="0"/>
        <w:jc w:val="both"/>
        <w:rPr/>
      </w:pPr>
      <w:r>
        <w:rPr>
          <w:rFonts w:ascii="Verdana" w:hAnsi="Verdana"/>
          <w:color w:val="000000"/>
          <w:sz w:val="20"/>
          <w:szCs w:val="20"/>
          <w:lang w:eastAsia="ja-JP"/>
        </w:rPr>
        <w:t>Rimini, 3 maggi 2024</w:t>
      </w:r>
    </w:p>
    <w:p>
      <w:pPr>
        <w:pStyle w:val="NormalWeb"/>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280" w:after="280"/>
        <w:jc w:val="both"/>
        <w:rPr/>
      </w:pPr>
      <w:r>
        <w:rPr>
          <w:rFonts w:ascii="Verdana" w:hAnsi="Verdana"/>
          <w:color w:val="000000"/>
          <w:sz w:val="20"/>
          <w:szCs w:val="20"/>
          <w:u w:val="single"/>
          <w:lang w:eastAsia="ja-JP"/>
        </w:rPr>
        <w:t>comunicato stampa</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Style w:val="Strong"/>
        </w:rPr>
      </w:pPr>
      <w:r>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center"/>
        <w:textAlignment w:val="baseline"/>
        <w:rPr>
          <w:rFonts w:ascii="Verdana" w:hAnsi="Verdana"/>
          <w:sz w:val="20"/>
          <w:szCs w:val="20"/>
        </w:rPr>
      </w:pPr>
      <w:r>
        <w:rPr>
          <w:rStyle w:val="Strong"/>
          <w:rFonts w:ascii="Verdana" w:hAnsi="Verdana"/>
          <w:sz w:val="20"/>
          <w:szCs w:val="20"/>
        </w:rPr>
        <w:t>Nuove storie, antiche meraviglie</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center"/>
        <w:textAlignment w:val="baseline"/>
        <w:rPr>
          <w:rFonts w:ascii="Verdana" w:hAnsi="Verdana"/>
          <w:sz w:val="20"/>
          <w:szCs w:val="20"/>
        </w:rPr>
      </w:pPr>
      <w:r>
        <w:rPr>
          <w:rStyle w:val="Strong"/>
          <w:rFonts w:ascii="Verdana" w:hAnsi="Verdana"/>
          <w:sz w:val="20"/>
          <w:szCs w:val="20"/>
        </w:rPr>
        <w:t>Dal 13 aprile nuovo allestimento per la sezione dall’Alto Medioevo al Quattrocento</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center"/>
        <w:textAlignment w:val="baseline"/>
        <w:rPr>
          <w:rFonts w:ascii="Verdana" w:hAnsi="Verdana"/>
          <w:sz w:val="20"/>
          <w:szCs w:val="20"/>
        </w:rPr>
      </w:pPr>
      <w:r>
        <w:rPr>
          <w:rStyle w:val="Normaltextrun"/>
          <w:rFonts w:eastAsia="" w:ascii="Verdana" w:hAnsi="Verdana" w:eastAsiaTheme="majorEastAsia"/>
          <w:sz w:val="20"/>
          <w:szCs w:val="20"/>
        </w:rPr>
        <w:t>Museo della Città “Luigi Tonini”</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center"/>
        <w:textAlignment w:val="baseline"/>
        <w:rPr>
          <w:rFonts w:ascii="Verdana" w:hAnsi="Verdana"/>
          <w:sz w:val="20"/>
          <w:szCs w:val="20"/>
        </w:rPr>
      </w:pPr>
      <w:r>
        <w:rPr>
          <w:rFonts w:ascii="Verdana" w:hAnsi="Verdana"/>
          <w:sz w:val="20"/>
          <w:szCs w:val="20"/>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Fonts w:ascii="Verdana" w:hAnsi="Verdana"/>
          <w:sz w:val="20"/>
          <w:szCs w:val="20"/>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Style w:val="Normaltextrun"/>
          <w:rFonts w:eastAsia="" w:ascii="Verdana" w:hAnsi="Verdana" w:eastAsiaTheme="majorEastAsia"/>
          <w:sz w:val="20"/>
          <w:szCs w:val="20"/>
        </w:rPr>
        <w:t>Il 13 aprile 2024 il Museo della Città “L. Tonini” ha riaperto al pubblico le sezioni, ampiamente rinnovate negli spazi e arricchite nella proposta artistica e divulgativa, che vanno dall’Alto Medioevo al Quattrocento. Si tratta di un evento speciale non solo perché restituisce ai visitatori un segmento fondamentale della storia dell’arte riminese, ma anche perché ciò avviene a 100 anni dalla creazione della Pinacoteca, al tempo allestita presso l’ex convento di San Francesco, poi sede dell’intero Museo fino ai tragici bombardamenti del 1943-44.</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Fonts w:ascii="Verdana" w:hAnsi="Verdana"/>
          <w:sz w:val="20"/>
          <w:szCs w:val="20"/>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Style w:val="Normaltextrun"/>
          <w:rFonts w:eastAsia="" w:ascii="Verdana" w:hAnsi="Verdana" w:eastAsiaTheme="majorEastAsia"/>
          <w:sz w:val="20"/>
          <w:szCs w:val="20"/>
        </w:rPr>
        <w:t>Un compleanno speciale, quindi, che il Comune di Rimini festeggia con quattordici nuove sezioni tematiche, 4 stazioni multimediali a contenuto diversificato, più di 170 opere tra sculture, dipinti, medaglie e ceramiche per raccontare le chiese paleocristiane del territorio, la Rimini della Pentapoli e quella Comunale, la grande stagione del Trecento fino al Quattrocento malatestiano.</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Fonts w:ascii="Verdana" w:hAnsi="Verdana"/>
          <w:sz w:val="20"/>
          <w:szCs w:val="20"/>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Style w:val="Normaltextrun"/>
          <w:rFonts w:eastAsia="" w:ascii="Verdana" w:hAnsi="Verdana" w:eastAsiaTheme="majorEastAsia"/>
          <w:sz w:val="20"/>
          <w:szCs w:val="20"/>
        </w:rPr>
        <w:t>Nuove storie e antiche meraviglie: un profondo intervento di rigenerazione espositiva che coinvolge oltre un quarto del percorso del Museo. Inediti accostamenti, l’aggiornamento dell’illuminazione, l’integrazione con sistemi tecnologici rendono la visita di questa porzione del Museo un’esperienza più moderna e coinvolgente. Grazie al racconto, al tempo stesso cronologico e tematico, sono ora rievocate le storie, i luoghi, i personaggi e i protagonisti della Rimini che fu. Per guardare con occhi diversi le opere già note e scoprire manufatti in alcuni casi invisibili da decenni, come il sarcofago del duca Martino e del figlio Agnello (III e VIII-IX secolo) già in Santa Colomba, o il Pluteo con croci del VI secolo, proveniente dalla chiesa dei Santi Andrea, Donato e Giustina, ricomposto per l’occasione dopo le distruzioni belliche.</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Fonts w:ascii="Verdana" w:hAnsi="Verdana"/>
          <w:sz w:val="20"/>
          <w:szCs w:val="20"/>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Style w:val="Normaltextrun"/>
          <w:rFonts w:eastAsia="" w:ascii="Verdana" w:hAnsi="Verdana" w:eastAsiaTheme="majorEastAsia"/>
          <w:sz w:val="20"/>
          <w:szCs w:val="20"/>
        </w:rPr>
        <w:t xml:space="preserve">Tornano così a parlare le sculture e i rilievi provenienti dalle chiese scomparse d’età paleocristiana e medievale, in particolare quelli della cattedrale di Santa Colomba, tesoro sacro scomparso e sconosciuto al grande pubblico; tornano a farsi ammirare, sotto nuova luce, le preziose tavole dell’incantevole Trecento riminese di Giovanni, Giuliano e Pietro da Rimini, i capolavori del Quattrocento come le medaglie malatestiane di Matteo de’ Pasti, la straordinaria </w:t>
      </w:r>
      <w:r>
        <w:rPr>
          <w:rStyle w:val="Enfasi"/>
          <w:rFonts w:eastAsia="" w:ascii="Verdana" w:hAnsi="Verdana" w:eastAsiaTheme="majorEastAsia"/>
          <w:sz w:val="20"/>
          <w:szCs w:val="20"/>
        </w:rPr>
        <w:t xml:space="preserve">Pietà </w:t>
      </w:r>
      <w:r>
        <w:rPr>
          <w:rFonts w:ascii="Verdana" w:hAnsi="Verdana"/>
          <w:sz w:val="20"/>
          <w:szCs w:val="20"/>
        </w:rPr>
        <w:t>di Giovanni Bellini e la grande tavola di Ghirlandaio.</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Style w:val="Normaltextrun"/>
          <w:rFonts w:eastAsia="" w:ascii="Verdana" w:hAnsi="Verdana" w:eastAsiaTheme="majorEastAsia"/>
          <w:sz w:val="20"/>
          <w:szCs w:val="20"/>
        </w:rPr>
        <w:t xml:space="preserve">E torna anche il </w:t>
      </w:r>
      <w:r>
        <w:rPr>
          <w:rStyle w:val="Enfasi"/>
          <w:rFonts w:eastAsia="" w:ascii="Verdana" w:hAnsi="Verdana" w:eastAsiaTheme="majorEastAsia"/>
          <w:sz w:val="20"/>
          <w:szCs w:val="20"/>
        </w:rPr>
        <w:t>Giudizio Universale</w:t>
      </w:r>
      <w:r>
        <w:rPr>
          <w:rFonts w:ascii="Verdana" w:hAnsi="Verdana"/>
          <w:sz w:val="20"/>
          <w:szCs w:val="20"/>
        </w:rPr>
        <w:t xml:space="preserve"> di Giovanni da Rimini, esposto nella sala omonima, nel contesto di un importantissimo cantiere di studio diagnostico curato dall’Università Ca’ Foscari (Dipartimento di Filosofia e Beni Culturali, assistenza tecnica di Madatec Milano) in collaborazione col Museo e finalizzato alla conoscenza delle vicende conservative e tecniche dell’affresco st</w:t>
      </w:r>
      <w:r>
        <w:rPr>
          <w:rStyle w:val="Normaltextrun"/>
          <w:rFonts w:eastAsia="" w:ascii="Verdana" w:hAnsi="Verdana" w:eastAsiaTheme="majorEastAsia"/>
          <w:sz w:val="20"/>
          <w:szCs w:val="20"/>
        </w:rPr>
        <w:t>rappato. In questa fase, sarà possibile ammirare da vicino, come mai accaduto sinora, il capolavoro iconico della storia dell’arte riminese.</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Fonts w:ascii="Verdana" w:hAnsi="Verdana"/>
          <w:sz w:val="20"/>
          <w:szCs w:val="20"/>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Style w:val="Normaltextrun"/>
          <w:rFonts w:eastAsia="" w:ascii="Verdana" w:hAnsi="Verdana" w:eastAsiaTheme="majorEastAsia"/>
          <w:sz w:val="20"/>
          <w:szCs w:val="20"/>
        </w:rPr>
        <w:t>In definitiva, un grande processo di valorizzazione che rafforza l’identità civica di un luogo che custodisce, grazie alla generosità di molti, non solo le opere di proprietà comunale, ma anche quelle di proprietà statale, nonché di altri enti come la Diocesi, l’AUSL Romagna e, in particolare, la Fondazione Cassa di Risparmio di Rimini. I lavori sono stati finanziati dal Comune di Rimini, dal Ministero della Cultura e con il contributo della Regione Emilia-Romagna, Piano Museale 2022 – L.R. 18/2000.</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Fonts w:ascii="Verdana" w:hAnsi="Verdana"/>
          <w:sz w:val="20"/>
          <w:szCs w:val="20"/>
        </w:rPr>
      </w:pPr>
      <w:r>
        <w:rPr>
          <w:rFonts w:ascii="Verdana" w:hAnsi="Verdana"/>
          <w:sz w:val="20"/>
          <w:szCs w:val="20"/>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pPr>
      <w:r>
        <w:rPr>
          <w:rStyle w:val="Strong"/>
          <w:rFonts w:ascii="Verdana" w:hAnsi="Verdana"/>
          <w:sz w:val="20"/>
          <w:szCs w:val="20"/>
        </w:rPr>
        <w:t>Museo della Città “L. Tonini”</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pPr>
      <w:r>
        <w:rPr>
          <w:rStyle w:val="Normaltextrun"/>
          <w:rFonts w:eastAsia="" w:ascii="Verdana" w:hAnsi="Verdana" w:eastAsiaTheme="majorEastAsia"/>
          <w:sz w:val="20"/>
          <w:szCs w:val="20"/>
        </w:rPr>
        <w:t>via L. Tonini 1, Rimini</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Style w:val="Normaltextrun"/>
          <w:rFonts w:ascii="Verdana" w:hAnsi="Verdana" w:eastAsia="" w:eastAsiaTheme="majorEastAsia"/>
          <w:sz w:val="20"/>
          <w:szCs w:val="20"/>
        </w:rPr>
      </w:pPr>
      <w:r>
        <w:rPr>
          <w:rFonts w:eastAsia="" w:eastAsiaTheme="majorEastAsia" w:ascii="Verdana" w:hAnsi="Verdana"/>
          <w:sz w:val="20"/>
          <w:szCs w:val="20"/>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pPr>
      <w:r>
        <w:rPr>
          <w:rStyle w:val="Normaltextrun"/>
          <w:rFonts w:eastAsia="" w:ascii="Verdana" w:hAnsi="Verdana" w:eastAsiaTheme="majorEastAsia"/>
          <w:sz w:val="20"/>
          <w:szCs w:val="20"/>
        </w:rPr>
        <w:t>Aperto da martedì a domenica e festivi 10 -13 e 16 -19</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pPr>
      <w:r>
        <w:rPr>
          <w:rStyle w:val="Normaltextrun"/>
          <w:rFonts w:eastAsia="" w:ascii="Verdana" w:hAnsi="Verdana" w:eastAsiaTheme="majorEastAsia"/>
          <w:sz w:val="20"/>
          <w:szCs w:val="20"/>
        </w:rPr>
        <w:t>Lunedì non festivi chiuso</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rStyle w:val="Normaltextrun"/>
          <w:rFonts w:ascii="Verdana" w:hAnsi="Verdana" w:eastAsia="" w:eastAsiaTheme="majorEastAsia"/>
          <w:sz w:val="20"/>
          <w:szCs w:val="20"/>
        </w:rPr>
      </w:pPr>
      <w:r>
        <w:rPr>
          <w:rFonts w:eastAsia="" w:eastAsiaTheme="majorEastAsia" w:ascii="Verdana" w:hAnsi="Verdana"/>
          <w:sz w:val="20"/>
          <w:szCs w:val="20"/>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pPr>
      <w:r>
        <w:rPr>
          <w:rStyle w:val="Strong"/>
          <w:rFonts w:ascii="Verdana" w:hAnsi="Verdana"/>
          <w:sz w:val="20"/>
          <w:szCs w:val="20"/>
        </w:rPr>
        <w:t>Informazioni</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pPr>
      <w:r>
        <w:rPr>
          <w:rStyle w:val="Normaltextrun"/>
          <w:rFonts w:eastAsia="" w:ascii="Verdana" w:hAnsi="Verdana" w:eastAsiaTheme="majorEastAsia"/>
          <w:sz w:val="20"/>
          <w:szCs w:val="20"/>
        </w:rPr>
        <w:t xml:space="preserve">Tel. 0541 793851 | </w:t>
      </w:r>
      <w:hyperlink r:id="rId2">
        <w:r>
          <w:rPr>
            <w:rStyle w:val="CollegamentoInternet"/>
            <w:rFonts w:eastAsia="" w:ascii="Verdana" w:hAnsi="Verdana" w:eastAsiaTheme="majorEastAsia"/>
            <w:sz w:val="20"/>
            <w:szCs w:val="20"/>
          </w:rPr>
          <w:t>musei@comune.rimini.it</w:t>
        </w:r>
      </w:hyperlink>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textAlignment w:val="baseline"/>
        <w:rPr/>
      </w:pPr>
      <w:hyperlink r:id="rId3" w:tgtFrame="_blank">
        <w:r>
          <w:rPr>
            <w:rStyle w:val="Normaltextrun"/>
            <w:rFonts w:eastAsia="" w:ascii="Verdana" w:hAnsi="Verdana" w:eastAsiaTheme="majorEastAsia"/>
            <w:color w:val="0563C1"/>
            <w:sz w:val="20"/>
            <w:szCs w:val="20"/>
            <w:u w:val="single"/>
          </w:rPr>
          <w:t>www.museicomunalirimini.it</w:t>
        </w:r>
      </w:hyperlink>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textAlignment w:val="baseline"/>
        <w:rPr/>
      </w:pPr>
      <w:r>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textAlignment w:val="baseline"/>
        <w:rPr/>
      </w:pPr>
      <w:r>
        <w:rPr>
          <w:rStyle w:val="Strong"/>
          <w:rFonts w:ascii="Verdana" w:hAnsi="Verdana"/>
          <w:sz w:val="20"/>
          <w:szCs w:val="20"/>
        </w:rPr>
        <w:t>Ufficio stampa</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textAlignment w:val="baseline"/>
        <w:rPr/>
      </w:pPr>
      <w:r>
        <w:rPr>
          <w:rStyle w:val="Normaltextrun"/>
          <w:rFonts w:eastAsia="" w:ascii="Verdana" w:hAnsi="Verdana" w:eastAsiaTheme="majorEastAsia"/>
          <w:sz w:val="20"/>
          <w:szCs w:val="20"/>
        </w:rPr>
        <w:t>Ufficio Stampa Comune di Rimini</w:t>
      </w:r>
      <w:r>
        <w:rPr>
          <w:rFonts w:ascii="Verdana" w:hAnsi="Verdana"/>
          <w:sz w:val="20"/>
          <w:szCs w:val="20"/>
        </w:rPr>
        <w:br/>
        <w:t xml:space="preserve">Tel 0541.704561 | </w:t>
      </w:r>
      <w:hyperlink r:id="rId4">
        <w:r>
          <w:rPr>
            <w:rStyle w:val="CollegamentoInternet"/>
            <w:rFonts w:eastAsia="" w:ascii="Verdana" w:hAnsi="Verdana" w:eastAsiaTheme="majorEastAsia"/>
            <w:sz w:val="20"/>
            <w:szCs w:val="20"/>
          </w:rPr>
          <w:t>turismoufficiostampa@comune.rimini.it</w:t>
        </w:r>
      </w:hyperlink>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textAlignment w:val="baseline"/>
        <w:rPr/>
      </w:pPr>
      <w:r>
        <w:rPr/>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Autospacing="0" w:before="0" w:afterAutospacing="0" w:after="0"/>
        <w:jc w:val="center"/>
        <w:textAlignment w:val="baseline"/>
        <w:rPr>
          <w:rFonts w:ascii="Times New Roman" w:hAnsi="Times New Roman"/>
          <w:sz w:val="24"/>
          <w:szCs w:val="24"/>
        </w:rPr>
      </w:pPr>
      <w:r>
        <w:rPr>
          <w:rStyle w:val="Normaltextrun"/>
          <w:rFonts w:eastAsia="" w:cs="Calibri" w:ascii="Verdana" w:hAnsi="Verdana" w:eastAsiaTheme="majorEastAsia"/>
          <w:b/>
          <w:bCs/>
          <w:color w:val="000000"/>
          <w:sz w:val="20"/>
          <w:szCs w:val="20"/>
        </w:rPr>
        <w:t>(in allegato scheda tecnica)</w:t>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Autospacing="0" w:before="0" w:afterAutospacing="0" w:after="0"/>
        <w:jc w:val="center"/>
        <w:textAlignment w:val="baseline"/>
        <w:rPr>
          <w:rFonts w:ascii="Times New Roman" w:hAnsi="Times New Roman"/>
          <w:sz w:val="24"/>
          <w:szCs w:val="24"/>
        </w:rPr>
      </w:pPr>
      <w:r>
        <w:rPr/>
      </w:r>
      <w:r>
        <w:br w:type="page"/>
      </w:r>
    </w:p>
    <w:p>
      <w:pPr>
        <w:pStyle w:val="Paragraph"/>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Autospacing="0" w:before="0" w:afterAutospacing="0" w:after="0"/>
        <w:jc w:val="center"/>
        <w:textAlignment w:val="baseline"/>
        <w:rPr/>
      </w:pPr>
      <w:r>
        <w:rPr/>
      </w:r>
    </w:p>
    <w:p>
      <w:pPr>
        <w:pStyle w:val="Normal"/>
        <w:jc w:val="right"/>
        <w:rPr>
          <w:rFonts w:ascii="Times New Roman" w:hAnsi="Times New Roman"/>
          <w:sz w:val="24"/>
          <w:szCs w:val="24"/>
        </w:rPr>
      </w:pPr>
      <w:r>
        <w:rPr>
          <w:sz w:val="24"/>
          <w:szCs w:val="24"/>
        </w:rPr>
      </w:r>
    </w:p>
    <w:p>
      <w:pPr>
        <w:pStyle w:val="Normal"/>
        <w:spacing w:lineRule="auto" w:line="240" w:before="0" w:after="0"/>
        <w:rPr>
          <w:rFonts w:eastAsia="Times New Roman" w:cs="Tahoma"/>
          <w:b/>
          <w:b/>
          <w:bCs/>
          <w:sz w:val="36"/>
          <w:szCs w:val="36"/>
        </w:rPr>
      </w:pPr>
      <w:r>
        <w:rPr>
          <w:rFonts w:eastAsia="Times New Roman" w:cs="Tahoma"/>
          <w:b/>
          <w:bCs/>
          <w:sz w:val="36"/>
          <w:szCs w:val="36"/>
        </w:rPr>
      </w:r>
    </w:p>
    <w:p>
      <w:pPr>
        <w:pStyle w:val="Normal"/>
        <w:spacing w:lineRule="auto" w:line="240" w:before="0" w:after="0"/>
        <w:rPr>
          <w:rFonts w:eastAsia="Times New Roman" w:cs="Tahoma"/>
          <w:b/>
          <w:b/>
          <w:bCs/>
          <w:sz w:val="36"/>
          <w:szCs w:val="36"/>
        </w:rPr>
      </w:pPr>
      <w:r>
        <w:rPr>
          <w:rFonts w:eastAsia="Times New Roman" w:cs="Tahoma"/>
          <w:b/>
          <w:bCs/>
          <w:sz w:val="36"/>
          <w:szCs w:val="36"/>
        </w:rPr>
      </w:r>
    </w:p>
    <w:p>
      <w:pPr>
        <w:pStyle w:val="Normal"/>
        <w:spacing w:lineRule="auto" w:line="240" w:before="0" w:after="0"/>
        <w:rPr>
          <w:rFonts w:ascii="Times New Roman" w:hAnsi="Times New Roman"/>
        </w:rPr>
      </w:pPr>
      <w:r>
        <w:rPr>
          <w:rFonts w:eastAsia="Times New Roman" w:cs="Tahoma"/>
          <w:b/>
          <w:bCs/>
          <w:sz w:val="36"/>
          <w:szCs w:val="36"/>
        </w:rPr>
        <w:t>Nuove storie, antiche meraviglie</w:t>
      </w:r>
    </w:p>
    <w:p>
      <w:pPr>
        <w:pStyle w:val="Normal"/>
        <w:spacing w:lineRule="auto" w:line="240" w:before="0" w:after="0"/>
        <w:rPr>
          <w:rFonts w:ascii="Times New Roman" w:hAnsi="Times New Roman"/>
        </w:rPr>
      </w:pPr>
      <w:r>
        <w:rPr>
          <w:rFonts w:eastAsia="Times New Roman" w:cs="Tahoma"/>
          <w:b/>
          <w:bCs/>
          <w:sz w:val="36"/>
          <w:szCs w:val="36"/>
        </w:rPr>
        <w:t>Le nuove sale dall’Alto Medioevo al Quattrocento</w:t>
      </w:r>
    </w:p>
    <w:p>
      <w:pPr>
        <w:pStyle w:val="Normal"/>
        <w:spacing w:lineRule="auto" w:line="240" w:before="0" w:after="0"/>
        <w:rPr>
          <w:rFonts w:ascii="Times New Roman" w:hAnsi="Times New Roman"/>
        </w:rPr>
      </w:pPr>
      <w:r>
        <w:rPr>
          <w:rFonts w:eastAsia="Times New Roman" w:cs="Tahoma"/>
          <w:sz w:val="24"/>
          <w:szCs w:val="24"/>
        </w:rPr>
        <w:t>Museo della Città “Luigi Tonini”</w:t>
        <w:br/>
        <w:t>dal 13 aprile 2024</w:t>
      </w:r>
    </w:p>
    <w:p>
      <w:pPr>
        <w:pStyle w:val="Normal"/>
        <w:spacing w:lineRule="auto" w:line="240" w:before="0" w:after="0"/>
        <w:rPr>
          <w:rFonts w:ascii="Times New Roman" w:hAnsi="Times New Roman" w:eastAsia="Times New Roman" w:cs="Tahoma"/>
          <w:sz w:val="24"/>
          <w:szCs w:val="24"/>
        </w:rPr>
      </w:pPr>
      <w:r>
        <w:rPr>
          <w:rFonts w:eastAsia="Times New Roman" w:cs="Tahoma"/>
          <w:sz w:val="24"/>
          <w:szCs w:val="24"/>
        </w:rPr>
      </w:r>
    </w:p>
    <w:p>
      <w:pPr>
        <w:pStyle w:val="Normal"/>
        <w:spacing w:before="0" w:after="0"/>
        <w:rPr>
          <w:rFonts w:ascii="Times New Roman" w:hAnsi="Times New Roman"/>
        </w:rPr>
      </w:pPr>
      <w:r>
        <w:rPr>
          <w:rFonts w:eastAsia="Times New Roman" w:cs="Tahoma"/>
          <w:b/>
          <w:sz w:val="24"/>
          <w:szCs w:val="24"/>
        </w:rPr>
        <w:t>A cura del Comune di Rimini</w:t>
      </w:r>
    </w:p>
    <w:p>
      <w:pPr>
        <w:pStyle w:val="Normal"/>
        <w:spacing w:before="0" w:after="0"/>
        <w:rPr>
          <w:rFonts w:ascii="Times New Roman" w:hAnsi="Times New Roman"/>
        </w:rPr>
      </w:pPr>
      <w:r>
        <w:rPr>
          <w:rFonts w:eastAsia="Times New Roman" w:cs="Tahoma"/>
          <w:sz w:val="24"/>
          <w:szCs w:val="24"/>
        </w:rPr>
        <w:t>Assessorato Cultura e Sport; Settore sistemi culturali di Città; U.O Musei e culture extraeuropee</w:t>
      </w:r>
    </w:p>
    <w:p>
      <w:pPr>
        <w:pStyle w:val="Normal"/>
        <w:spacing w:lineRule="auto" w:line="240" w:before="0" w:after="0"/>
        <w:rPr>
          <w:rFonts w:ascii="Times New Roman" w:hAnsi="Times New Roman"/>
        </w:rPr>
      </w:pPr>
      <w:r>
        <w:rPr>
          <w:rFonts w:eastAsia="Times New Roman" w:cs="Tahoma"/>
          <w:sz w:val="24"/>
          <w:szCs w:val="24"/>
        </w:rPr>
        <w:t xml:space="preserve">Assessorato Lavori Pubblici, </w:t>
      </w:r>
      <w:r>
        <w:rPr>
          <w:rFonts w:eastAsia="Times New Roman" w:cs="Tahoma"/>
          <w:color w:val="19191A"/>
          <w:spacing w:val="-15"/>
          <w:sz w:val="24"/>
          <w:szCs w:val="24"/>
        </w:rPr>
        <w:t>Settore Facility management</w:t>
      </w:r>
    </w:p>
    <w:p>
      <w:pPr>
        <w:pStyle w:val="Normal"/>
        <w:spacing w:lineRule="auto" w:line="240" w:before="0" w:after="0"/>
        <w:rPr>
          <w:rFonts w:ascii="Times New Roman" w:hAnsi="Times New Roman" w:eastAsia="Times New Roman" w:cs="Tahoma"/>
          <w:sz w:val="24"/>
          <w:szCs w:val="24"/>
        </w:rPr>
      </w:pPr>
      <w:r>
        <w:rPr>
          <w:rFonts w:eastAsia="Times New Roman" w:cs="Tahoma"/>
          <w:sz w:val="24"/>
          <w:szCs w:val="24"/>
        </w:rPr>
      </w:r>
    </w:p>
    <w:p>
      <w:pPr>
        <w:pStyle w:val="Normal"/>
        <w:spacing w:lineRule="auto" w:line="240" w:before="0" w:after="0"/>
        <w:rPr>
          <w:rFonts w:ascii="Times New Roman" w:hAnsi="Times New Roman"/>
        </w:rPr>
      </w:pPr>
      <w:r>
        <w:rPr>
          <w:rFonts w:eastAsia="Times New Roman" w:cs="Tahoma"/>
          <w:i/>
          <w:iCs/>
          <w:sz w:val="24"/>
          <w:szCs w:val="24"/>
        </w:rPr>
        <w:t>Con il contributo:</w:t>
      </w:r>
    </w:p>
    <w:p>
      <w:pPr>
        <w:pStyle w:val="Normal"/>
        <w:numPr>
          <w:ilvl w:val="0"/>
          <w:numId w:val="2"/>
        </w:numPr>
        <w:spacing w:lineRule="auto" w:line="240" w:before="0" w:after="0"/>
        <w:rPr>
          <w:rFonts w:ascii="Times New Roman" w:hAnsi="Times New Roman"/>
        </w:rPr>
      </w:pPr>
      <w:r>
        <w:rPr>
          <w:rFonts w:eastAsia="Times New Roman" w:cs="Tahoma"/>
          <w:i/>
          <w:iCs/>
          <w:sz w:val="24"/>
          <w:szCs w:val="24"/>
        </w:rPr>
        <w:t xml:space="preserve">del Ministero della Cultura - Piano Strategico “Grandi Progetti Beni Culturali – Annualità 2020” </w:t>
      </w:r>
      <w:r>
        <w:rPr>
          <w:rFonts w:eastAsia="Times New Roman" w:cs="Tahoma"/>
          <w:sz w:val="24"/>
          <w:szCs w:val="24"/>
        </w:rPr>
        <w:t>(allestimento sezioni Alto Medioevo-Trecento)</w:t>
      </w:r>
    </w:p>
    <w:p>
      <w:pPr>
        <w:pStyle w:val="Normal"/>
        <w:numPr>
          <w:ilvl w:val="0"/>
          <w:numId w:val="2"/>
        </w:numPr>
        <w:spacing w:lineRule="auto" w:line="240" w:before="0" w:after="0"/>
        <w:rPr>
          <w:rFonts w:ascii="Times New Roman" w:hAnsi="Times New Roman"/>
        </w:rPr>
      </w:pPr>
      <w:r>
        <w:rPr>
          <w:rFonts w:eastAsia="Times New Roman" w:cs="Tahoma"/>
          <w:i/>
          <w:sz w:val="24"/>
          <w:szCs w:val="24"/>
        </w:rPr>
        <w:t>della Regione Emilia-Romagna, Piano museale 2022 – L.R. 18/2000</w:t>
      </w:r>
      <w:r>
        <w:rPr>
          <w:rFonts w:eastAsia="Times New Roman" w:cs="Tahoma"/>
          <w:sz w:val="24"/>
          <w:szCs w:val="24"/>
        </w:rPr>
        <w:t xml:space="preserve"> (allestimento Sale Malatestiane e aree multimediali)</w:t>
      </w:r>
    </w:p>
    <w:p>
      <w:pPr>
        <w:pStyle w:val="Normal"/>
        <w:numPr>
          <w:ilvl w:val="0"/>
          <w:numId w:val="0"/>
        </w:numPr>
        <w:spacing w:lineRule="auto" w:line="240" w:before="0" w:after="0"/>
        <w:ind w:left="720" w:hanging="0"/>
        <w:rPr>
          <w:rFonts w:ascii="Times New Roman" w:hAnsi="Times New Roman" w:eastAsia="Times New Roman" w:cs="Tahoma"/>
          <w:sz w:val="24"/>
          <w:szCs w:val="24"/>
        </w:rPr>
      </w:pPr>
      <w:r>
        <w:rPr>
          <w:rFonts w:eastAsia="Times New Roman" w:cs="Tahoma"/>
          <w:sz w:val="24"/>
          <w:szCs w:val="24"/>
        </w:rPr>
      </w:r>
    </w:p>
    <w:p>
      <w:pPr>
        <w:pStyle w:val="Normal"/>
        <w:spacing w:lineRule="auto" w:line="240" w:before="0" w:after="0"/>
        <w:rPr>
          <w:rFonts w:ascii="Times New Roman" w:hAnsi="Times New Roman"/>
        </w:rPr>
      </w:pPr>
      <w:r>
        <w:rPr>
          <w:rFonts w:eastAsia="Times New Roman" w:cs="Tahoma"/>
          <w:b/>
          <w:bCs/>
          <w:sz w:val="24"/>
          <w:szCs w:val="24"/>
        </w:rPr>
        <w:t>Progetto museografico</w:t>
      </w:r>
    </w:p>
    <w:p>
      <w:pPr>
        <w:pStyle w:val="Normal"/>
        <w:spacing w:lineRule="auto" w:line="240" w:before="0" w:after="0"/>
        <w:rPr>
          <w:rFonts w:ascii="Times New Roman" w:hAnsi="Times New Roman"/>
        </w:rPr>
      </w:pPr>
      <w:r>
        <w:rPr>
          <w:rFonts w:eastAsia="Times New Roman" w:cs="Tahoma"/>
          <w:i/>
          <w:iCs/>
          <w:sz w:val="24"/>
          <w:szCs w:val="24"/>
        </w:rPr>
        <w:t>Sezioni dall’Alto Medioevo al Trecento</w:t>
      </w:r>
      <w:r>
        <w:rPr>
          <w:rFonts w:eastAsia="Times New Roman" w:cs="Tahoma"/>
          <w:sz w:val="24"/>
          <w:szCs w:val="24"/>
        </w:rPr>
        <w:br/>
        <w:t>Commissione consultiva per la valorizzazione della Scuola Riminese del Trecento: Serena Amati, Annamaria Bernucci, Oreste Delucca, Johnny Farabegoli, Alessandro Giovanardi, Francesca Minak, Silvia Moni, Orietta Piolanti, Giampiero Piscaglia, Massimo Pulini, Luisa Tori</w:t>
      </w:r>
    </w:p>
    <w:p>
      <w:pPr>
        <w:pStyle w:val="Normal"/>
        <w:spacing w:lineRule="auto" w:line="240" w:before="0" w:after="0"/>
        <w:rPr>
          <w:rFonts w:ascii="Times New Roman" w:hAnsi="Times New Roman" w:eastAsia="Times New Roman" w:cs="Tahoma"/>
          <w:sz w:val="24"/>
          <w:szCs w:val="24"/>
        </w:rPr>
      </w:pPr>
      <w:r>
        <w:rPr>
          <w:rFonts w:eastAsia="Times New Roman" w:cs="Tahoma"/>
          <w:sz w:val="24"/>
          <w:szCs w:val="24"/>
        </w:rPr>
      </w:r>
    </w:p>
    <w:p>
      <w:pPr>
        <w:pStyle w:val="Normal"/>
        <w:spacing w:lineRule="auto" w:line="240" w:before="0" w:after="0"/>
        <w:rPr>
          <w:rFonts w:ascii="Times New Roman" w:hAnsi="Times New Roman"/>
        </w:rPr>
      </w:pPr>
      <w:r>
        <w:rPr>
          <w:rFonts w:eastAsia="Times New Roman" w:cs="Tahoma"/>
          <w:b/>
          <w:bCs/>
          <w:i/>
          <w:iCs/>
          <w:sz w:val="24"/>
          <w:szCs w:val="24"/>
        </w:rPr>
        <w:t>Sezione Sala del Giudizio e Quattrocento</w:t>
      </w:r>
    </w:p>
    <w:p>
      <w:pPr>
        <w:pStyle w:val="Normal"/>
        <w:spacing w:lineRule="auto" w:line="240" w:before="0" w:after="0"/>
        <w:rPr>
          <w:rFonts w:ascii="Times New Roman" w:hAnsi="Times New Roman"/>
        </w:rPr>
      </w:pPr>
      <w:r>
        <w:rPr>
          <w:rFonts w:eastAsia="Times New Roman" w:cs="Tahoma"/>
          <w:sz w:val="24"/>
          <w:szCs w:val="24"/>
        </w:rPr>
        <w:t>Giovanni Sassu con Serena Amati, Annamaria Bernucci e Francesca Minak (U.O. Musei e culture extraeuropee)</w:t>
      </w:r>
    </w:p>
    <w:p>
      <w:pPr>
        <w:pStyle w:val="Normal"/>
        <w:spacing w:before="0" w:after="0"/>
        <w:rPr>
          <w:rFonts w:ascii="Times New Roman" w:hAnsi="Times New Roman"/>
        </w:rPr>
      </w:pPr>
      <w:r>
        <w:rPr>
          <w:rFonts w:eastAsia="Times New Roman" w:cs="Tahoma"/>
          <w:sz w:val="24"/>
          <w:szCs w:val="24"/>
        </w:rPr>
        <w:br/>
      </w:r>
      <w:r>
        <w:rPr>
          <w:rFonts w:eastAsia="Times New Roman" w:cs="Tahoma"/>
          <w:b/>
          <w:sz w:val="24"/>
          <w:szCs w:val="24"/>
        </w:rPr>
        <w:t xml:space="preserve">Progetto allestimento </w:t>
      </w:r>
    </w:p>
    <w:p>
      <w:pPr>
        <w:pStyle w:val="Normal"/>
        <w:spacing w:before="0" w:after="0"/>
        <w:rPr>
          <w:rFonts w:ascii="Times New Roman" w:hAnsi="Times New Roman"/>
        </w:rPr>
      </w:pPr>
      <w:r>
        <w:rPr>
          <w:rFonts w:eastAsia="Times New Roman" w:cs="Tahoma"/>
          <w:sz w:val="24"/>
          <w:szCs w:val="24"/>
        </w:rPr>
        <w:t>Lorenzo Greppi, con la collaborazione Francesca De Gaudio e Anna Salvatori</w:t>
      </w:r>
    </w:p>
    <w:p>
      <w:pPr>
        <w:pStyle w:val="Normal"/>
        <w:spacing w:before="0" w:after="0"/>
        <w:rPr>
          <w:rFonts w:ascii="Times New Roman" w:hAnsi="Times New Roman" w:eastAsia="Times New Roman" w:cs="Tahoma"/>
          <w:sz w:val="24"/>
          <w:szCs w:val="24"/>
        </w:rPr>
      </w:pPr>
      <w:r>
        <w:rPr>
          <w:rFonts w:eastAsia="Times New Roman" w:cs="Tahoma"/>
          <w:sz w:val="24"/>
          <w:szCs w:val="24"/>
        </w:rPr>
      </w:r>
    </w:p>
    <w:p>
      <w:pPr>
        <w:pStyle w:val="Normal"/>
        <w:spacing w:before="0" w:after="0"/>
        <w:rPr>
          <w:rFonts w:ascii="Times New Roman" w:hAnsi="Times New Roman"/>
        </w:rPr>
      </w:pPr>
      <w:r>
        <w:rPr>
          <w:rFonts w:eastAsia="Times New Roman" w:cs="Tahoma"/>
          <w:b/>
          <w:bCs/>
          <w:color w:val="auto"/>
          <w:sz w:val="24"/>
          <w:szCs w:val="24"/>
        </w:rPr>
        <w:t>Progetto e Direzione lavori architettonica e impiantistica</w:t>
      </w:r>
    </w:p>
    <w:p>
      <w:pPr>
        <w:pStyle w:val="Normal"/>
        <w:spacing w:before="0" w:after="0"/>
        <w:rPr>
          <w:rFonts w:ascii="Times New Roman" w:hAnsi="Times New Roman"/>
        </w:rPr>
      </w:pPr>
      <w:r>
        <w:rPr>
          <w:rFonts w:eastAsia="Times New Roman" w:cs="Tahoma"/>
          <w:b w:val="false"/>
          <w:bCs w:val="false"/>
          <w:color w:val="auto"/>
          <w:sz w:val="24"/>
          <w:szCs w:val="24"/>
        </w:rPr>
        <w:t>Chiara Fravisini, Valentina Maggioli, Marco Raggioli, Cecilia Pruccoli, Fabio Canducci, Cristiano Vitali (Settore Facility Management), Luigi Matrone, Francesco Berti (Anthea srl), Stefano Guidi</w:t>
      </w:r>
    </w:p>
    <w:p>
      <w:pPr>
        <w:pStyle w:val="Normal"/>
        <w:spacing w:before="0" w:after="0"/>
        <w:rPr>
          <w:rFonts w:ascii="Times New Roman" w:hAnsi="Times New Roman" w:eastAsia="Times New Roman" w:cs="Tahoma"/>
        </w:rPr>
      </w:pPr>
      <w:r>
        <w:rPr>
          <w:rFonts w:eastAsia="Times New Roman" w:cs="Tahoma"/>
        </w:rPr>
      </w:r>
    </w:p>
    <w:p>
      <w:pPr>
        <w:pStyle w:val="Normal"/>
        <w:spacing w:before="0" w:after="0"/>
        <w:rPr>
          <w:rFonts w:ascii="Times New Roman" w:hAnsi="Times New Roman"/>
        </w:rPr>
      </w:pPr>
      <w:r>
        <w:rPr>
          <w:rFonts w:eastAsia="Times New Roman" w:cs="Tahoma"/>
          <w:b/>
          <w:sz w:val="24"/>
          <w:szCs w:val="24"/>
        </w:rPr>
        <w:t>Consulenza scientifica</w:t>
      </w:r>
    </w:p>
    <w:p>
      <w:pPr>
        <w:pStyle w:val="Normal"/>
        <w:spacing w:before="0" w:after="0"/>
        <w:rPr>
          <w:rFonts w:ascii="Times New Roman" w:hAnsi="Times New Roman"/>
        </w:rPr>
      </w:pPr>
      <w:r>
        <w:rPr>
          <w:rFonts w:eastAsia="Times New Roman" w:cs="Tahoma"/>
          <w:sz w:val="24"/>
          <w:szCs w:val="24"/>
        </w:rPr>
        <w:t>Maria Cristina Carile, Oreste Delucca, Johnny Farabegoli, Alessandro Giovanardi, Paola Novara, Elisa Tosi Brandi, Alessandro Volpe</w:t>
      </w:r>
    </w:p>
    <w:p>
      <w:pPr>
        <w:pStyle w:val="Normal"/>
        <w:spacing w:before="0" w:after="0"/>
        <w:rPr>
          <w:rFonts w:ascii="Times New Roman" w:hAnsi="Times New Roman" w:eastAsia="Times New Roman" w:cs="Tahoma"/>
          <w:b/>
          <w:b/>
          <w:bCs/>
          <w:sz w:val="24"/>
          <w:szCs w:val="24"/>
        </w:rPr>
      </w:pPr>
      <w:r>
        <w:rPr>
          <w:rFonts w:eastAsia="Times New Roman" w:cs="Tahoma"/>
          <w:b/>
          <w:bCs/>
          <w:sz w:val="24"/>
          <w:szCs w:val="24"/>
        </w:rPr>
      </w:r>
    </w:p>
    <w:p>
      <w:pPr>
        <w:pStyle w:val="Normal"/>
        <w:spacing w:before="0" w:after="0"/>
        <w:rPr>
          <w:rFonts w:ascii="Times New Roman" w:hAnsi="Times New Roman"/>
        </w:rPr>
      </w:pPr>
      <w:r>
        <w:rPr>
          <w:rFonts w:eastAsia="Times New Roman" w:cs="Tahoma"/>
          <w:b/>
          <w:sz w:val="24"/>
          <w:szCs w:val="24"/>
        </w:rPr>
        <w:t>Concept grafico</w:t>
        <w:br/>
      </w:r>
      <w:r>
        <w:rPr>
          <w:rFonts w:eastAsia="Times New Roman" w:cs="Tahoma"/>
          <w:sz w:val="24"/>
          <w:szCs w:val="24"/>
        </w:rPr>
        <w:t>Francesca Bellini delle Stelle e Chiara Ronconi</w:t>
      </w:r>
    </w:p>
    <w:p>
      <w:pPr>
        <w:pStyle w:val="Normal"/>
        <w:spacing w:before="0" w:after="0"/>
        <w:rPr>
          <w:rFonts w:ascii="Times New Roman" w:hAnsi="Times New Roman" w:eastAsia="Times New Roman" w:cs="Tahoma"/>
          <w:b/>
          <w:b/>
          <w:sz w:val="24"/>
          <w:szCs w:val="24"/>
        </w:rPr>
      </w:pPr>
      <w:r>
        <w:rPr>
          <w:rFonts w:eastAsia="Times New Roman" w:cs="Tahoma"/>
          <w:b/>
          <w:sz w:val="24"/>
          <w:szCs w:val="24"/>
        </w:rPr>
      </w:r>
    </w:p>
    <w:p>
      <w:pPr>
        <w:pStyle w:val="Normal"/>
        <w:spacing w:before="0" w:after="0"/>
        <w:rPr>
          <w:rFonts w:ascii="Times New Roman" w:hAnsi="Times New Roman"/>
        </w:rPr>
      </w:pPr>
      <w:r>
        <w:rPr>
          <w:rFonts w:eastAsia="Times New Roman" w:cs="Tahoma"/>
          <w:b/>
          <w:sz w:val="24"/>
          <w:szCs w:val="24"/>
        </w:rPr>
        <w:t>Realizzazioni grafiche</w:t>
        <w:br/>
      </w:r>
      <w:r>
        <w:rPr>
          <w:rFonts w:eastAsia="Times New Roman" w:cs="Tahoma"/>
          <w:sz w:val="24"/>
          <w:szCs w:val="24"/>
        </w:rPr>
        <w:t>Neon Rimini</w:t>
      </w:r>
    </w:p>
    <w:p>
      <w:pPr>
        <w:pStyle w:val="Normal"/>
        <w:spacing w:before="0" w:after="0"/>
        <w:rPr>
          <w:rFonts w:ascii="Times New Roman" w:hAnsi="Times New Roman" w:eastAsia="Times New Roman" w:cs="Tahoma"/>
          <w:sz w:val="24"/>
          <w:szCs w:val="24"/>
        </w:rPr>
      </w:pPr>
      <w:r>
        <w:rPr>
          <w:rFonts w:eastAsia="Times New Roman" w:cs="Tahoma"/>
          <w:sz w:val="24"/>
          <w:szCs w:val="24"/>
        </w:rPr>
      </w:r>
    </w:p>
    <w:p>
      <w:pPr>
        <w:pStyle w:val="Normal"/>
        <w:spacing w:before="0" w:after="0"/>
        <w:rPr>
          <w:rFonts w:ascii="Times New Roman" w:hAnsi="Times New Roman"/>
        </w:rPr>
      </w:pPr>
      <w:r>
        <w:rPr>
          <w:rFonts w:eastAsia="Times New Roman" w:cs="Tahoma"/>
          <w:b/>
          <w:sz w:val="24"/>
          <w:szCs w:val="24"/>
        </w:rPr>
        <w:t>Illuminazione</w:t>
        <w:br/>
      </w:r>
      <w:r>
        <w:rPr>
          <w:rFonts w:eastAsia="Times New Roman" w:cs="Tahoma"/>
          <w:sz w:val="24"/>
          <w:szCs w:val="24"/>
        </w:rPr>
        <w:t>Rimani Srl, Rimani lighting design</w:t>
      </w:r>
    </w:p>
    <w:p>
      <w:pPr>
        <w:pStyle w:val="Normal"/>
        <w:spacing w:before="0" w:after="0"/>
        <w:rPr>
          <w:rFonts w:ascii="Times New Roman" w:hAnsi="Times New Roman"/>
        </w:rPr>
      </w:pPr>
      <w:r>
        <w:rPr>
          <w:rFonts w:eastAsia="Times New Roman" w:cs="Tahoma"/>
          <w:sz w:val="24"/>
          <w:szCs w:val="24"/>
        </w:rPr>
        <w:t>Archeosistemi Società Cooperativa</w:t>
      </w:r>
    </w:p>
    <w:p>
      <w:pPr>
        <w:pStyle w:val="Normal"/>
        <w:spacing w:before="0" w:after="0"/>
        <w:rPr>
          <w:rFonts w:ascii="Times New Roman" w:hAnsi="Times New Roman" w:eastAsia="Times New Roman" w:cs="Tahoma"/>
          <w:b/>
          <w:b/>
          <w:sz w:val="24"/>
          <w:szCs w:val="24"/>
        </w:rPr>
      </w:pPr>
      <w:r>
        <w:rPr>
          <w:rFonts w:eastAsia="Times New Roman" w:cs="Tahoma"/>
          <w:b/>
          <w:sz w:val="24"/>
          <w:szCs w:val="24"/>
        </w:rPr>
      </w:r>
    </w:p>
    <w:p>
      <w:pPr>
        <w:pStyle w:val="Normal"/>
        <w:spacing w:before="0" w:after="0"/>
        <w:rPr>
          <w:rFonts w:ascii="Times New Roman" w:hAnsi="Times New Roman"/>
        </w:rPr>
      </w:pPr>
      <w:r>
        <w:rPr>
          <w:rFonts w:eastAsia="Times New Roman" w:cs="Tahoma"/>
          <w:b/>
          <w:sz w:val="24"/>
          <w:szCs w:val="24"/>
        </w:rPr>
        <w:t>Strutture espositive</w:t>
        <w:br/>
      </w:r>
      <w:r>
        <w:rPr>
          <w:rFonts w:eastAsia="Times New Roman" w:cs="Tahoma"/>
          <w:sz w:val="24"/>
          <w:szCs w:val="24"/>
        </w:rPr>
        <w:t>Archeosistemi Società Cooperativa</w:t>
      </w:r>
    </w:p>
    <w:p>
      <w:pPr>
        <w:pStyle w:val="Normal"/>
        <w:spacing w:before="0" w:after="0"/>
        <w:rPr>
          <w:rFonts w:ascii="Times New Roman" w:hAnsi="Times New Roman" w:eastAsia="Times New Roman" w:cs="Tahoma"/>
          <w:b/>
          <w:b/>
          <w:sz w:val="24"/>
          <w:szCs w:val="24"/>
        </w:rPr>
      </w:pPr>
      <w:r>
        <w:rPr>
          <w:rFonts w:eastAsia="Times New Roman" w:cs="Tahoma"/>
          <w:b/>
          <w:sz w:val="24"/>
          <w:szCs w:val="24"/>
        </w:rPr>
      </w:r>
    </w:p>
    <w:p>
      <w:pPr>
        <w:pStyle w:val="Normal"/>
        <w:spacing w:before="0" w:after="0"/>
        <w:rPr>
          <w:rFonts w:ascii="Times New Roman" w:hAnsi="Times New Roman"/>
        </w:rPr>
      </w:pPr>
      <w:r>
        <w:rPr>
          <w:rFonts w:eastAsia="Times New Roman" w:cs="Tahoma"/>
          <w:b/>
          <w:sz w:val="24"/>
          <w:szCs w:val="24"/>
        </w:rPr>
        <w:t>Servizi multimediali</w:t>
        <w:br/>
      </w:r>
      <w:r>
        <w:rPr>
          <w:rFonts w:eastAsia="Times New Roman" w:cs="Tahoma"/>
          <w:sz w:val="24"/>
          <w:szCs w:val="24"/>
        </w:rPr>
        <w:t>Punto Rec Studios srl</w:t>
      </w:r>
    </w:p>
    <w:p>
      <w:pPr>
        <w:pStyle w:val="Normal"/>
        <w:spacing w:before="0" w:after="0"/>
        <w:rPr>
          <w:rFonts w:ascii="Times New Roman" w:hAnsi="Times New Roman" w:eastAsia="Times New Roman" w:cs="Tahoma"/>
          <w:sz w:val="24"/>
          <w:szCs w:val="24"/>
        </w:rPr>
      </w:pPr>
      <w:r>
        <w:rPr>
          <w:rFonts w:eastAsia="Times New Roman" w:cs="Tahoma"/>
          <w:sz w:val="24"/>
          <w:szCs w:val="24"/>
        </w:rPr>
      </w:r>
    </w:p>
    <w:p>
      <w:pPr>
        <w:pStyle w:val="Normal"/>
        <w:spacing w:before="0" w:after="0"/>
        <w:rPr>
          <w:rFonts w:ascii="Times New Roman" w:hAnsi="Times New Roman"/>
        </w:rPr>
      </w:pPr>
      <w:r>
        <w:rPr>
          <w:rFonts w:eastAsia="Times New Roman" w:cs="Tahoma"/>
          <w:b/>
          <w:bCs/>
          <w:sz w:val="24"/>
          <w:szCs w:val="24"/>
        </w:rPr>
        <w:t>Foto e video</w:t>
      </w:r>
    </w:p>
    <w:p>
      <w:pPr>
        <w:pStyle w:val="Normal"/>
        <w:spacing w:before="0" w:after="0"/>
        <w:rPr>
          <w:rFonts w:ascii="Times New Roman" w:hAnsi="Times New Roman"/>
        </w:rPr>
      </w:pPr>
      <w:r>
        <w:rPr>
          <w:rFonts w:eastAsia="Times New Roman" w:cs="Tahoma"/>
          <w:sz w:val="24"/>
          <w:szCs w:val="24"/>
        </w:rPr>
        <w:t>Gilberto Urbinati, Fotografia di opere d’arte</w:t>
      </w:r>
    </w:p>
    <w:p>
      <w:pPr>
        <w:pStyle w:val="Normal"/>
        <w:spacing w:before="0" w:after="0"/>
        <w:rPr>
          <w:rFonts w:ascii="Times New Roman" w:hAnsi="Times New Roman"/>
        </w:rPr>
      </w:pPr>
      <w:r>
        <w:rPr>
          <w:rFonts w:eastAsia="Times New Roman" w:cs="Tahoma"/>
          <w:sz w:val="24"/>
          <w:szCs w:val="24"/>
        </w:rPr>
        <w:t>Noroof, Visual Comunication</w:t>
      </w:r>
    </w:p>
    <w:p>
      <w:pPr>
        <w:pStyle w:val="Normal"/>
        <w:spacing w:before="0" w:after="0"/>
        <w:rPr>
          <w:rFonts w:ascii="Times New Roman" w:hAnsi="Times New Roman" w:eastAsia="Times New Roman" w:cs="Tahoma"/>
        </w:rPr>
      </w:pPr>
      <w:r>
        <w:rPr>
          <w:rFonts w:eastAsia="Times New Roman" w:cs="Tahoma"/>
        </w:rPr>
      </w:r>
    </w:p>
    <w:p>
      <w:pPr>
        <w:pStyle w:val="Normal"/>
        <w:spacing w:before="0" w:after="0"/>
        <w:rPr>
          <w:rFonts w:ascii="Times New Roman" w:hAnsi="Times New Roman"/>
        </w:rPr>
      </w:pPr>
      <w:r>
        <w:rPr>
          <w:rFonts w:eastAsia="Times New Roman" w:cs="Tahoma"/>
          <w:b/>
          <w:bCs/>
          <w:sz w:val="24"/>
          <w:szCs w:val="24"/>
        </w:rPr>
        <w:t>Comunicazione e informazioni</w:t>
      </w:r>
    </w:p>
    <w:p>
      <w:pPr>
        <w:pStyle w:val="Normal"/>
        <w:spacing w:before="0" w:after="0"/>
        <w:rPr>
          <w:rFonts w:ascii="Times New Roman" w:hAnsi="Times New Roman"/>
        </w:rPr>
      </w:pPr>
      <w:r>
        <w:rPr>
          <w:rFonts w:eastAsia="Times New Roman" w:cs="Tahoma"/>
          <w:sz w:val="24"/>
          <w:szCs w:val="24"/>
        </w:rPr>
        <w:t>Maddalena Mauri (U.O. Musei</w:t>
      </w:r>
      <w:r>
        <w:rPr>
          <w:rFonts w:eastAsia="Times New Roman" w:cs="Tahoma"/>
          <w:color w:val="auto"/>
          <w:kern w:val="2"/>
          <w:sz w:val="24"/>
          <w:szCs w:val="24"/>
          <w:lang w:val="it-IT" w:eastAsia="zh-CN" w:bidi="hi-IN"/>
        </w:rPr>
        <w:t xml:space="preserve"> e culture extraeuropee)</w:t>
      </w:r>
    </w:p>
    <w:p>
      <w:pPr>
        <w:pStyle w:val="Normal"/>
        <w:spacing w:before="0" w:after="0"/>
        <w:rPr>
          <w:rFonts w:ascii="Times New Roman" w:hAnsi="Times New Roman" w:eastAsia="Times New Roman" w:cs="Tahoma"/>
          <w:color w:val="auto"/>
          <w:kern w:val="2"/>
          <w:sz w:val="24"/>
          <w:szCs w:val="24"/>
          <w:lang w:val="it-IT" w:eastAsia="zh-CN" w:bidi="hi-IN"/>
        </w:rPr>
      </w:pPr>
      <w:r>
        <w:rPr>
          <w:rFonts w:eastAsia="Times New Roman" w:cs="Tahoma"/>
          <w:color w:val="auto"/>
          <w:kern w:val="2"/>
          <w:sz w:val="24"/>
          <w:szCs w:val="24"/>
          <w:lang w:val="it-IT" w:eastAsia="zh-CN" w:bidi="hi-IN"/>
        </w:rPr>
      </w:r>
    </w:p>
    <w:p>
      <w:pPr>
        <w:pStyle w:val="Normal"/>
        <w:spacing w:before="0" w:after="0"/>
        <w:rPr>
          <w:rFonts w:ascii="Times New Roman" w:hAnsi="Times New Roman"/>
        </w:rPr>
      </w:pPr>
      <w:r>
        <w:rPr>
          <w:rFonts w:eastAsia="Times New Roman" w:cs="Tahoma"/>
          <w:b/>
          <w:bCs/>
          <w:color w:val="auto"/>
          <w:kern w:val="2"/>
          <w:sz w:val="24"/>
          <w:szCs w:val="24"/>
          <w:lang w:val="it-IT" w:eastAsia="zh-CN" w:bidi="hi-IN"/>
        </w:rPr>
        <w:t>Amministrazione</w:t>
      </w:r>
    </w:p>
    <w:p>
      <w:pPr>
        <w:pStyle w:val="Normal"/>
        <w:spacing w:before="0" w:after="0"/>
        <w:rPr>
          <w:rFonts w:ascii="Times New Roman" w:hAnsi="Times New Roman"/>
        </w:rPr>
      </w:pPr>
      <w:r>
        <w:rPr>
          <w:rFonts w:eastAsia="Times New Roman" w:cs="Tahoma"/>
          <w:b w:val="false"/>
          <w:bCs w:val="false"/>
          <w:color w:val="auto"/>
          <w:kern w:val="2"/>
          <w:sz w:val="24"/>
          <w:szCs w:val="24"/>
          <w:lang w:val="it-IT" w:eastAsia="zh-CN" w:bidi="hi-IN"/>
        </w:rPr>
        <w:t>Silvia Moni, Patrizia Bartolucci, Manuela Carlini, Marcella Malizia (Settore Sistemi Culturali di Città)</w:t>
      </w:r>
    </w:p>
    <w:p>
      <w:pPr>
        <w:pStyle w:val="Normal"/>
        <w:spacing w:lineRule="auto" w:line="240" w:before="0" w:after="0"/>
        <w:rPr>
          <w:rFonts w:ascii="Times New Roman" w:hAnsi="Times New Roman" w:eastAsia="Times New Roman" w:cs="Tahoma"/>
          <w:b/>
          <w:b/>
          <w:sz w:val="24"/>
          <w:szCs w:val="24"/>
        </w:rPr>
      </w:pPr>
      <w:r>
        <w:rPr>
          <w:rFonts w:eastAsia="Times New Roman" w:cs="Tahoma"/>
          <w:b/>
          <w:sz w:val="24"/>
          <w:szCs w:val="24"/>
        </w:rPr>
      </w:r>
    </w:p>
    <w:p>
      <w:pPr>
        <w:pStyle w:val="Normal"/>
        <w:spacing w:lineRule="auto" w:line="240" w:before="0" w:after="0"/>
        <w:rPr>
          <w:rFonts w:ascii="Times New Roman" w:hAnsi="Times New Roman"/>
        </w:rPr>
      </w:pPr>
      <w:r>
        <w:rPr>
          <w:rFonts w:eastAsia="Times New Roman" w:cs="Tahoma"/>
          <w:b/>
          <w:sz w:val="24"/>
          <w:szCs w:val="24"/>
        </w:rPr>
        <w:t>Movimentazioni opere d’arte</w:t>
        <w:br/>
      </w:r>
      <w:r>
        <w:rPr>
          <w:rFonts w:eastAsia="Times New Roman" w:cs="Tahoma"/>
          <w:sz w:val="24"/>
          <w:szCs w:val="24"/>
        </w:rPr>
        <w:t>Arteria Srl, Milano</w:t>
      </w:r>
    </w:p>
    <w:p>
      <w:pPr>
        <w:pStyle w:val="Normal"/>
        <w:spacing w:lineRule="auto" w:line="240" w:before="0" w:after="0"/>
        <w:rPr>
          <w:rFonts w:ascii="Times New Roman" w:hAnsi="Times New Roman"/>
        </w:rPr>
      </w:pPr>
      <w:r>
        <w:rPr>
          <w:rFonts w:eastAsia="Times New Roman" w:cs="Tahoma"/>
          <w:sz w:val="24"/>
          <w:szCs w:val="24"/>
        </w:rPr>
        <w:t>Artiamo Group, Roma</w:t>
      </w:r>
    </w:p>
    <w:p>
      <w:pPr>
        <w:pStyle w:val="Normal"/>
        <w:spacing w:lineRule="auto" w:line="240" w:before="0" w:after="0"/>
        <w:rPr>
          <w:rFonts w:ascii="Times New Roman" w:hAnsi="Times New Roman"/>
        </w:rPr>
      </w:pPr>
      <w:r>
        <w:rPr>
          <w:rFonts w:eastAsia="Times New Roman" w:cs="Tahoma"/>
          <w:sz w:val="24"/>
          <w:szCs w:val="24"/>
        </w:rPr>
        <w:t>Open Care - Servizi per l’Arte, Milano</w:t>
      </w:r>
    </w:p>
    <w:p>
      <w:pPr>
        <w:pStyle w:val="Normal"/>
        <w:spacing w:lineRule="auto" w:line="240" w:before="0" w:after="0"/>
        <w:rPr>
          <w:rFonts w:ascii="Times New Roman" w:hAnsi="Times New Roman"/>
        </w:rPr>
      </w:pPr>
      <w:r>
        <w:rPr>
          <w:rFonts w:eastAsia="Times New Roman" w:cs="Tahoma"/>
          <w:sz w:val="24"/>
          <w:szCs w:val="24"/>
        </w:rPr>
        <w:t>Massimiliano Abita (Musei e culture extraeuropee)</w:t>
      </w:r>
    </w:p>
    <w:p>
      <w:pPr>
        <w:pStyle w:val="Normal"/>
        <w:spacing w:lineRule="auto" w:line="240" w:before="0" w:after="0"/>
        <w:rPr>
          <w:rFonts w:ascii="Times New Roman" w:hAnsi="Times New Roman"/>
        </w:rPr>
      </w:pPr>
      <w:r>
        <w:rPr>
          <w:rFonts w:eastAsia="Times New Roman" w:cs="Tahoma"/>
          <w:sz w:val="24"/>
          <w:szCs w:val="24"/>
        </w:rPr>
        <w:t>Massimo Corazzi (Soprintendenza Archeologia, Belle Arti e Paesaggio per provincie di Ravenna, Forlì-Cesena e Rimini)</w:t>
      </w:r>
    </w:p>
    <w:p>
      <w:pPr>
        <w:pStyle w:val="Normal"/>
        <w:spacing w:lineRule="auto" w:line="240" w:before="0" w:after="0"/>
        <w:rPr>
          <w:rFonts w:ascii="Times New Roman" w:hAnsi="Times New Roman" w:eastAsia="Times New Roman" w:cs="Tahoma"/>
          <w:sz w:val="24"/>
          <w:szCs w:val="24"/>
        </w:rPr>
      </w:pPr>
      <w:r>
        <w:rPr>
          <w:rFonts w:eastAsia="Times New Roman" w:cs="Tahoma"/>
          <w:sz w:val="24"/>
          <w:szCs w:val="24"/>
        </w:rPr>
      </w:r>
    </w:p>
    <w:p>
      <w:pPr>
        <w:pStyle w:val="Normal"/>
        <w:spacing w:lineRule="auto" w:line="240" w:before="0" w:after="0"/>
        <w:rPr>
          <w:rFonts w:ascii="Times New Roman" w:hAnsi="Times New Roman"/>
        </w:rPr>
      </w:pPr>
      <w:r>
        <w:rPr>
          <w:rFonts w:eastAsia="Times New Roman" w:cs="Tahoma"/>
          <w:b/>
          <w:bCs/>
          <w:sz w:val="24"/>
          <w:szCs w:val="24"/>
        </w:rPr>
        <w:t>Facchinaggio</w:t>
      </w:r>
    </w:p>
    <w:p>
      <w:pPr>
        <w:pStyle w:val="Normal"/>
        <w:spacing w:lineRule="auto" w:line="240" w:before="0" w:after="0"/>
        <w:rPr>
          <w:rFonts w:ascii="Times New Roman" w:hAnsi="Times New Roman"/>
        </w:rPr>
      </w:pPr>
      <w:r>
        <w:rPr>
          <w:rFonts w:eastAsia="Times New Roman" w:cs="Tahoma"/>
          <w:sz w:val="24"/>
          <w:szCs w:val="24"/>
        </w:rPr>
        <w:t>Cometa Group, Sooc. Coop.</w:t>
      </w:r>
    </w:p>
    <w:p>
      <w:pPr>
        <w:pStyle w:val="Normal"/>
        <w:spacing w:lineRule="auto" w:line="240" w:before="0" w:after="0"/>
        <w:rPr>
          <w:rFonts w:ascii="Times New Roman" w:hAnsi="Times New Roman" w:eastAsia="Times New Roman" w:cs="Tahoma"/>
          <w:sz w:val="24"/>
          <w:szCs w:val="24"/>
        </w:rPr>
      </w:pPr>
      <w:r>
        <w:rPr>
          <w:rFonts w:eastAsia="Times New Roman" w:cs="Tahoma"/>
          <w:sz w:val="24"/>
          <w:szCs w:val="24"/>
        </w:rPr>
      </w:r>
    </w:p>
    <w:p>
      <w:pPr>
        <w:pStyle w:val="Normal"/>
        <w:spacing w:lineRule="auto" w:line="240" w:before="0" w:after="0"/>
        <w:rPr>
          <w:rFonts w:ascii="Times New Roman" w:hAnsi="Times New Roman"/>
        </w:rPr>
      </w:pPr>
      <w:r>
        <w:rPr>
          <w:rFonts w:eastAsia="Times New Roman" w:cs="Tahoma"/>
          <w:b/>
          <w:bCs/>
          <w:sz w:val="24"/>
          <w:szCs w:val="24"/>
        </w:rPr>
        <w:t>Alta Sorveglianza</w:t>
      </w:r>
    </w:p>
    <w:p>
      <w:pPr>
        <w:pStyle w:val="Normal"/>
        <w:spacing w:lineRule="auto" w:line="240" w:before="0" w:after="0"/>
        <w:rPr>
          <w:rFonts w:ascii="Times New Roman" w:hAnsi="Times New Roman"/>
        </w:rPr>
      </w:pPr>
      <w:r>
        <w:rPr>
          <w:rFonts w:eastAsia="Times New Roman" w:cs="Tahoma"/>
          <w:sz w:val="24"/>
          <w:szCs w:val="24"/>
        </w:rPr>
        <w:t>Soprintendenza Archeologia, Belle Arti e Paesaggio per provincie di Ravenna, Forlì-Cesena e Rimini</w:t>
      </w:r>
    </w:p>
    <w:p>
      <w:pPr>
        <w:pStyle w:val="Normal"/>
        <w:spacing w:lineRule="auto" w:line="240" w:before="0" w:after="0"/>
        <w:rPr>
          <w:rFonts w:ascii="Times New Roman" w:hAnsi="Times New Roman" w:eastAsia="Times New Roman" w:cs="Tahoma"/>
          <w:sz w:val="24"/>
          <w:szCs w:val="24"/>
        </w:rPr>
      </w:pPr>
      <w:r>
        <w:rPr>
          <w:rFonts w:eastAsia="Times New Roman" w:cs="Tahoma"/>
          <w:sz w:val="24"/>
          <w:szCs w:val="24"/>
        </w:rPr>
      </w:r>
    </w:p>
    <w:p>
      <w:pPr>
        <w:pStyle w:val="Normal"/>
        <w:spacing w:lineRule="auto" w:line="240" w:before="0" w:after="0"/>
        <w:rPr>
          <w:rFonts w:ascii="Times New Roman" w:hAnsi="Times New Roman"/>
        </w:rPr>
      </w:pPr>
      <w:r>
        <w:rPr>
          <w:rFonts w:eastAsia="Times New Roman" w:cs="Tahoma"/>
          <w:b/>
          <w:bCs/>
          <w:sz w:val="24"/>
          <w:szCs w:val="24"/>
        </w:rPr>
        <w:t>Restauri e manutenzioni</w:t>
      </w:r>
    </w:p>
    <w:p>
      <w:pPr>
        <w:pStyle w:val="Normal"/>
        <w:spacing w:lineRule="auto" w:line="240" w:before="0" w:after="0"/>
        <w:rPr>
          <w:rFonts w:ascii="Times New Roman" w:hAnsi="Times New Roman"/>
        </w:rPr>
      </w:pPr>
      <w:r>
        <w:rPr>
          <w:rFonts w:eastAsia="Times New Roman" w:cs="Tahoma"/>
          <w:sz w:val="24"/>
          <w:szCs w:val="24"/>
        </w:rPr>
        <w:t>Maria Letizia Antoniacci</w:t>
      </w:r>
    </w:p>
    <w:p>
      <w:pPr>
        <w:pStyle w:val="Normal"/>
        <w:spacing w:lineRule="auto" w:line="240" w:before="0" w:after="0"/>
        <w:rPr>
          <w:rFonts w:ascii="Times New Roman" w:hAnsi="Times New Roman"/>
        </w:rPr>
      </w:pPr>
      <w:r>
        <w:rPr>
          <w:rFonts w:eastAsia="Times New Roman" w:cs="Tahoma"/>
          <w:sz w:val="24"/>
          <w:szCs w:val="24"/>
        </w:rPr>
        <w:t>Silvia Morigi</w:t>
      </w:r>
    </w:p>
    <w:p>
      <w:pPr>
        <w:pStyle w:val="Normal"/>
        <w:spacing w:lineRule="auto" w:line="240" w:before="0" w:after="0"/>
        <w:rPr>
          <w:rFonts w:ascii="Times New Roman" w:hAnsi="Times New Roman"/>
        </w:rPr>
      </w:pPr>
      <w:r>
        <w:rPr>
          <w:rFonts w:eastAsia="Times New Roman" w:cs="Tahoma"/>
          <w:sz w:val="24"/>
          <w:szCs w:val="24"/>
        </w:rPr>
        <w:t>Sandro Salemme</w:t>
      </w:r>
    </w:p>
    <w:p>
      <w:pPr>
        <w:pStyle w:val="Normal"/>
        <w:spacing w:lineRule="auto" w:line="240" w:before="0" w:after="0"/>
        <w:rPr>
          <w:rFonts w:ascii="Times New Roman" w:hAnsi="Times New Roman" w:eastAsia="Times New Roman" w:cs="Tahoma"/>
          <w:sz w:val="24"/>
          <w:szCs w:val="24"/>
        </w:rPr>
      </w:pPr>
      <w:r>
        <w:rPr>
          <w:rFonts w:eastAsia="Times New Roman" w:cs="Tahoma"/>
          <w:sz w:val="24"/>
          <w:szCs w:val="24"/>
        </w:rPr>
      </w:r>
    </w:p>
    <w:p>
      <w:pPr>
        <w:pStyle w:val="Normal"/>
        <w:spacing w:lineRule="auto" w:line="240" w:before="0" w:after="0"/>
        <w:rPr>
          <w:rFonts w:ascii="Times New Roman" w:hAnsi="Times New Roman"/>
        </w:rPr>
      </w:pPr>
      <w:r>
        <w:rPr>
          <w:rFonts w:eastAsia="Times New Roman" w:cs="Tahoma"/>
          <w:sz w:val="24"/>
          <w:szCs w:val="24"/>
        </w:rPr>
        <w:t>Le proprietà delle opere esposte sono del: Comune di Rimini, Stato, Diocesi di Rimini, AUSL Romagna, Confraternita di San Girolamo, Fondazione Cassa di Risparmio di Rimini, Provincia Minoritica Cristo Re dei Frati Minori dell’Emilia</w:t>
      </w:r>
    </w:p>
    <w:p>
      <w:pPr>
        <w:pStyle w:val="Normal"/>
        <w:rPr/>
      </w:pPr>
      <w:r>
        <w:rPr/>
      </w:r>
    </w:p>
    <w:sectPr>
      <w:headerReference w:type="default" r:id="rId5"/>
      <w:footerReference w:type="default" r:id="rId6"/>
      <w:type w:val="nextPage"/>
      <w:pgSz w:w="11906" w:h="16838"/>
      <w:pgMar w:left="1134" w:right="1134" w:gutter="0" w:header="567" w:top="624" w:footer="14" w:bottom="184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Garamond">
    <w:charset w:val="00"/>
    <w:family w:val="swiss"/>
    <w:pitch w:val="variable"/>
  </w:font>
  <w:font w:name="Arial">
    <w:charset w:val="00"/>
    <w:family w:val="roman"/>
    <w:pitch w:val="variable"/>
  </w:font>
  <w:font w:name="Courier New">
    <w:charset w:val="00"/>
    <w:family w:val="roman"/>
    <w:pitch w:val="variable"/>
  </w:font>
  <w:font w:name="Wingdings">
    <w:charset w:val="00"/>
    <w:family w:val="roman"/>
    <w:pitch w:val="variable"/>
  </w:font>
  <w:font w:name="Symbol">
    <w:charset w:val="00"/>
    <w:family w:val="roman"/>
    <w:pitch w:val="variable"/>
  </w:font>
  <w:font w:name="OpenSymbol">
    <w:altName w:val="Arial Unicode MS"/>
    <w:charset w:val="00"/>
    <w:family w:val="roman"/>
    <w:pitch w:val="variable"/>
  </w:font>
  <w:font w:name="Calibri Light">
    <w:charset w:val="00"/>
    <w:family w:val="roman"/>
    <w:pitch w:val="variable"/>
  </w:font>
  <w:font w:name="Liberation Sans">
    <w:altName w:val="Arial"/>
    <w:charset w:val="00"/>
    <w:family w:val="roman"/>
    <w:pitch w:val="variable"/>
  </w:font>
  <w:font w:name="LinePrinter">
    <w:charset w:val="00"/>
    <w:family w:val="roman"/>
    <w:pitch w:val="variable"/>
  </w:font>
  <w:font w:name="Garamond">
    <w:charset w:val="00"/>
    <w:family w:val="roman"/>
    <w:pitch w:val="variable"/>
  </w:font>
  <w:font w:name="Tahoma">
    <w:charset w:val="00"/>
    <w:family w:val="roman"/>
    <w:pitch w:val="variable"/>
  </w:font>
  <w:font w:name="CG Times">
    <w:charset w:val="00"/>
    <w:family w:val="roman"/>
    <w:pitch w:val="variable"/>
  </w:font>
  <w:font w:name="Times-Roman">
    <w:altName w:val="Times New Roman"/>
    <w:charset w:val="00"/>
    <w:family w:val="roman"/>
    <w:pitch w:val="variable"/>
  </w:font>
  <w:font w:name="Verdana">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jc w:val="center"/>
      <w:rPr/>
    </w:pPr>
    <w:r>
      <w:rPr/>
      <w:drawing>
        <wp:anchor behindDoc="1" distT="0" distB="0" distL="0" distR="0" simplePos="0" locked="0" layoutInCell="0" allowOverlap="1" relativeHeight="6">
          <wp:simplePos x="0" y="0"/>
          <wp:positionH relativeFrom="column">
            <wp:posOffset>5438775</wp:posOffset>
          </wp:positionH>
          <wp:positionV relativeFrom="paragraph">
            <wp:posOffset>-710565</wp:posOffset>
          </wp:positionV>
          <wp:extent cx="716280" cy="716280"/>
          <wp:effectExtent l="0" t="0" r="0" b="0"/>
          <wp:wrapNone/>
          <wp:docPr id="2" name="Immagine2"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descr="Immagine che contiene testo, Carattere, logo, Elementi grafici&#10;&#10;Descrizione generata automaticamente"/>
                  <pic:cNvPicPr>
                    <a:picLocks noChangeAspect="1" noChangeArrowheads="1"/>
                  </pic:cNvPicPr>
                </pic:nvPicPr>
                <pic:blipFill>
                  <a:blip r:embed="rId1"/>
                  <a:stretch>
                    <a:fillRect/>
                  </a:stretch>
                </pic:blipFill>
                <pic:spPr bwMode="auto">
                  <a:xfrm>
                    <a:off x="0" y="0"/>
                    <a:ext cx="716280" cy="716280"/>
                  </a:xfrm>
                  <a:prstGeom prst="rect">
                    <a:avLst/>
                  </a:prstGeom>
                </pic:spPr>
              </pic:pic>
            </a:graphicData>
          </a:graphic>
        </wp:anchor>
      </w:drawing>
    </w:r>
  </w:p>
  <w:p>
    <w:pPr>
      <w:pStyle w:val="Pidipagina"/>
      <w:tabs>
        <w:tab w:val="clear" w:pos="9638"/>
        <w:tab w:val="center" w:pos="4819" w:leader="none"/>
      </w:tabs>
      <w:ind w:right="-852" w:hanging="0"/>
      <w:jc w:val="center"/>
      <w:rPr>
        <w:rFonts w:ascii="Arial" w:hAnsi="Arial" w:cs="Arial"/>
        <w:sz w:val="16"/>
        <w:szCs w:val="14"/>
      </w:rPr>
    </w:pPr>
    <w:r>
      <w:rPr>
        <w:rFonts w:cs="Arial" w:ascii="Arial" w:hAnsi="Arial"/>
        <w:sz w:val="16"/>
        <w:szCs w:val="1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tabs>
        <w:tab w:val="clear" w:pos="4819"/>
        <w:tab w:val="clear" w:pos="9638"/>
      </w:tabs>
      <w:rPr/>
    </w:pPr>
    <w:r>
      <w:rPr/>
      <w:drawing>
        <wp:inline distT="0" distB="0" distL="0" distR="0">
          <wp:extent cx="431165" cy="718185"/>
          <wp:effectExtent l="0" t="0" r="0" b="0"/>
          <wp:docPr id="1" name="immagin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i2" descr=""/>
                  <pic:cNvPicPr>
                    <a:picLocks noChangeAspect="1" noChangeArrowheads="1"/>
                  </pic:cNvPicPr>
                </pic:nvPicPr>
                <pic:blipFill>
                  <a:blip r:embed="rId1"/>
                  <a:stretch>
                    <a:fillRect/>
                  </a:stretch>
                </pic:blipFill>
                <pic:spPr bwMode="auto">
                  <a:xfrm>
                    <a:off x="0" y="0"/>
                    <a:ext cx="431165" cy="718185"/>
                  </a:xfrm>
                  <a:prstGeom prst="rect">
                    <a:avLst/>
                  </a:prstGeom>
                </pic:spPr>
              </pic:pic>
            </a:graphicData>
          </a:graphic>
        </wp:inline>
      </w:drawing>
    </w:r>
  </w:p>
  <w:tbl>
    <w:tblPr>
      <w:tblW w:w="9639" w:type="dxa"/>
      <w:jc w:val="left"/>
      <w:tblInd w:w="0" w:type="dxa"/>
      <w:tblLayout w:type="fixed"/>
      <w:tblCellMar>
        <w:top w:w="0" w:type="dxa"/>
        <w:left w:w="70" w:type="dxa"/>
        <w:bottom w:w="0" w:type="dxa"/>
        <w:right w:w="70" w:type="dxa"/>
      </w:tblCellMar>
      <w:tblLook w:firstRow="1" w:noVBand="1" w:lastRow="0" w:firstColumn="1" w:lastColumn="0" w:noHBand="0" w:val="04a0"/>
    </w:tblPr>
    <w:tblGrid>
      <w:gridCol w:w="1201"/>
      <w:gridCol w:w="2837"/>
      <w:gridCol w:w="3153"/>
      <w:gridCol w:w="2447"/>
    </w:tblGrid>
    <w:tr>
      <w:trPr>
        <w:trHeight w:val="1290" w:hRule="exact"/>
      </w:trPr>
      <w:tc>
        <w:tcPr>
          <w:tcW w:w="1201" w:type="dxa"/>
          <w:tcBorders>
            <w:top w:val="single" w:sz="4" w:space="0" w:color="000000"/>
          </w:tcBorders>
        </w:tcPr>
        <w:p>
          <w:pPr>
            <w:pStyle w:val="Intestazione"/>
            <w:widowControl w:val="false"/>
            <w:tabs>
              <w:tab w:val="clear" w:pos="4819"/>
              <w:tab w:val="clear" w:pos="9638"/>
            </w:tabs>
            <w:snapToGrid w:val="false"/>
            <w:ind w:right="-70" w:hanging="0"/>
            <w:rPr>
              <w:rFonts w:ascii="Arial" w:hAnsi="Arial" w:cs="Arial"/>
              <w:sz w:val="12"/>
            </w:rPr>
          </w:pPr>
          <w:r>
            <w:rPr>
              <w:rFonts w:cs="Arial" w:ascii="Arial" w:hAnsi="Arial"/>
              <w:sz w:val="12"/>
            </w:rPr>
          </w:r>
        </w:p>
      </w:tc>
      <w:tc>
        <w:tcPr>
          <w:tcW w:w="2837" w:type="dxa"/>
          <w:tcBorders>
            <w:top w:val="single" w:sz="4" w:space="0" w:color="000000"/>
            <w:left w:val="single" w:sz="4" w:space="0" w:color="000000"/>
          </w:tcBorders>
        </w:tcPr>
        <w:p>
          <w:pPr>
            <w:pStyle w:val="Intestazione"/>
            <w:widowControl w:val="false"/>
            <w:tabs>
              <w:tab w:val="clear" w:pos="4819"/>
              <w:tab w:val="clear" w:pos="9638"/>
            </w:tabs>
            <w:ind w:right="-140" w:hanging="0"/>
            <w:rPr>
              <w:rFonts w:ascii="Arial" w:hAnsi="Arial" w:cs="Arial"/>
              <w:b/>
              <w:b/>
            </w:rPr>
          </w:pPr>
          <w:r>
            <w:rPr>
              <w:rFonts w:cs="Arial" w:ascii="Arial" w:hAnsi="Arial"/>
              <w:b/>
            </w:rPr>
            <w:t>Comune di Rimini</w:t>
          </w:r>
        </w:p>
        <w:p>
          <w:pPr>
            <w:pStyle w:val="Intestazione"/>
            <w:widowControl w:val="false"/>
            <w:tabs>
              <w:tab w:val="clear" w:pos="4819"/>
              <w:tab w:val="clear" w:pos="9638"/>
            </w:tabs>
            <w:ind w:right="-140" w:hanging="0"/>
            <w:rPr>
              <w:rFonts w:ascii="Arial" w:hAnsi="Arial" w:cs="Arial"/>
              <w:sz w:val="12"/>
            </w:rPr>
          </w:pPr>
          <w:r>
            <w:rPr>
              <w:rFonts w:cs="Arial" w:ascii="Arial" w:hAnsi="Arial"/>
              <w:sz w:val="12"/>
            </w:rPr>
          </w:r>
        </w:p>
      </w:tc>
      <w:tc>
        <w:tcPr>
          <w:tcW w:w="3153" w:type="dxa"/>
          <w:tcBorders>
            <w:top w:val="single" w:sz="4" w:space="0" w:color="000000"/>
            <w:left w:val="single" w:sz="4" w:space="0" w:color="000000"/>
          </w:tcBorders>
        </w:tcPr>
        <w:p>
          <w:pPr>
            <w:pStyle w:val="Intestazione"/>
            <w:widowControl w:val="false"/>
            <w:tabs>
              <w:tab w:val="clear" w:pos="4819"/>
              <w:tab w:val="clear" w:pos="9638"/>
            </w:tabs>
            <w:ind w:right="-140" w:hanging="0"/>
            <w:rPr>
              <w:rFonts w:ascii="Arial" w:hAnsi="Arial" w:cs="Arial"/>
              <w:b/>
              <w:b/>
              <w:bCs/>
              <w:sz w:val="16"/>
            </w:rPr>
          </w:pPr>
          <w:r>
            <w:rPr>
              <w:rFonts w:cs="Arial" w:ascii="Arial" w:hAnsi="Arial"/>
              <w:b/>
              <w:bCs/>
              <w:sz w:val="16"/>
            </w:rPr>
            <w:t>Dipartimento Città Dinamica e Attrattiva</w:t>
          </w:r>
        </w:p>
        <w:p>
          <w:pPr>
            <w:pStyle w:val="Intestazione"/>
            <w:widowControl w:val="false"/>
            <w:tabs>
              <w:tab w:val="clear" w:pos="4819"/>
              <w:tab w:val="clear" w:pos="9638"/>
            </w:tabs>
            <w:ind w:right="-140" w:hanging="0"/>
            <w:rPr>
              <w:rFonts w:ascii="Arial" w:hAnsi="Arial" w:cs="Arial"/>
              <w:bCs/>
              <w:sz w:val="16"/>
            </w:rPr>
          </w:pPr>
          <w:r>
            <w:rPr>
              <w:rFonts w:cs="Arial" w:ascii="Arial" w:hAnsi="Arial"/>
              <w:bCs/>
              <w:sz w:val="16"/>
            </w:rPr>
          </w:r>
        </w:p>
        <w:p>
          <w:pPr>
            <w:pStyle w:val="Intestazione"/>
            <w:widowControl w:val="false"/>
            <w:tabs>
              <w:tab w:val="clear" w:pos="4819"/>
              <w:tab w:val="clear" w:pos="9638"/>
            </w:tabs>
            <w:ind w:right="-140" w:hanging="0"/>
            <w:rPr>
              <w:rFonts w:ascii="Arial" w:hAnsi="Arial" w:cs="Arial"/>
              <w:b/>
              <w:b/>
              <w:sz w:val="16"/>
            </w:rPr>
          </w:pPr>
          <w:r>
            <w:rPr>
              <w:rFonts w:cs="Arial" w:ascii="Arial" w:hAnsi="Arial"/>
              <w:b/>
              <w:sz w:val="16"/>
            </w:rPr>
            <w:t>Settore Sistemi Culturali di Città</w:t>
          </w:r>
        </w:p>
        <w:p>
          <w:pPr>
            <w:pStyle w:val="Intestazione"/>
            <w:widowControl w:val="false"/>
            <w:tabs>
              <w:tab w:val="clear" w:pos="4819"/>
              <w:tab w:val="clear" w:pos="9638"/>
            </w:tabs>
            <w:ind w:right="-140" w:hanging="0"/>
            <w:rPr>
              <w:rFonts w:ascii="Arial" w:hAnsi="Arial" w:cs="Arial"/>
              <w:bCs/>
              <w:sz w:val="16"/>
            </w:rPr>
          </w:pPr>
          <w:r>
            <w:rPr>
              <w:rFonts w:cs="Arial" w:ascii="Arial" w:hAnsi="Arial"/>
              <w:b/>
              <w:sz w:val="16"/>
            </w:rPr>
            <w:t>U.O. Musei e culture extraeuropee</w:t>
          </w:r>
        </w:p>
        <w:p>
          <w:pPr>
            <w:pStyle w:val="Intestazione"/>
            <w:widowControl w:val="false"/>
            <w:tabs>
              <w:tab w:val="clear" w:pos="4819"/>
              <w:tab w:val="clear" w:pos="9638"/>
            </w:tabs>
            <w:ind w:right="-140" w:hanging="0"/>
            <w:rPr>
              <w:rFonts w:ascii="Arial" w:hAnsi="Arial" w:cs="Arial"/>
              <w:b/>
              <w:b/>
              <w:bCs/>
              <w:sz w:val="12"/>
            </w:rPr>
          </w:pPr>
          <w:r>
            <w:rPr>
              <w:rFonts w:cs="Arial" w:ascii="Arial" w:hAnsi="Arial"/>
              <w:b/>
              <w:bCs/>
              <w:sz w:val="12"/>
            </w:rPr>
          </w:r>
        </w:p>
      </w:tc>
      <w:tc>
        <w:tcPr>
          <w:tcW w:w="2447" w:type="dxa"/>
          <w:tcBorders>
            <w:top w:val="single" w:sz="4" w:space="0" w:color="000000"/>
            <w:left w:val="single" w:sz="4" w:space="0" w:color="000000"/>
          </w:tcBorders>
        </w:tcPr>
        <w:p>
          <w:pPr>
            <w:pStyle w:val="Intestazione"/>
            <w:widowControl w:val="false"/>
            <w:tabs>
              <w:tab w:val="left" w:pos="708" w:leader="none"/>
              <w:tab w:val="center" w:pos="4819" w:leader="none"/>
              <w:tab w:val="right" w:pos="9638" w:leader="none"/>
            </w:tabs>
            <w:ind w:right="-140" w:hanging="0"/>
            <w:rPr>
              <w:rFonts w:ascii="Arial" w:hAnsi="Arial" w:cs="Arial"/>
              <w:sz w:val="12"/>
            </w:rPr>
          </w:pPr>
          <w:r>
            <w:rPr>
              <w:rFonts w:cs="Arial" w:ascii="Arial" w:hAnsi="Arial"/>
              <w:sz w:val="12"/>
            </w:rPr>
            <w:t>Via Cavalieri n.26 - 47921 Rimini</w:t>
          </w:r>
        </w:p>
        <w:p>
          <w:pPr>
            <w:pStyle w:val="Intestazione"/>
            <w:widowControl w:val="false"/>
            <w:tabs>
              <w:tab w:val="clear" w:pos="4819"/>
              <w:tab w:val="clear" w:pos="9638"/>
            </w:tabs>
            <w:ind w:right="-140" w:hanging="0"/>
            <w:rPr>
              <w:rFonts w:ascii="Arial" w:hAnsi="Arial" w:cs="Arial"/>
              <w:sz w:val="12"/>
            </w:rPr>
          </w:pPr>
          <w:r>
            <w:rPr>
              <w:rFonts w:cs="Arial" w:ascii="Arial" w:hAnsi="Arial"/>
              <w:sz w:val="12"/>
            </w:rPr>
            <w:t>Tel. 0541.704422- Fax 0541.704410</w:t>
          </w:r>
        </w:p>
        <w:p>
          <w:pPr>
            <w:pStyle w:val="Intestazione"/>
            <w:widowControl w:val="false"/>
            <w:tabs>
              <w:tab w:val="clear" w:pos="4819"/>
              <w:tab w:val="clear" w:pos="9638"/>
            </w:tabs>
            <w:ind w:right="-140" w:hanging="0"/>
            <w:rPr>
              <w:rFonts w:ascii="Arial" w:hAnsi="Arial" w:cs="Arial"/>
              <w:sz w:val="12"/>
            </w:rPr>
          </w:pPr>
          <w:r>
            <w:rPr>
              <w:rFonts w:cs="Arial" w:ascii="Arial" w:hAnsi="Arial"/>
              <w:sz w:val="12"/>
            </w:rPr>
            <w:t>C.F.-P.IVA 00304260409</w:t>
          </w:r>
        </w:p>
        <w:p>
          <w:pPr>
            <w:pStyle w:val="Intestazione"/>
            <w:widowControl w:val="false"/>
            <w:tabs>
              <w:tab w:val="clear" w:pos="4819"/>
              <w:tab w:val="clear" w:pos="9638"/>
            </w:tabs>
            <w:ind w:right="-140" w:hanging="0"/>
            <w:rPr>
              <w:rFonts w:ascii="Arial" w:hAnsi="Arial" w:cs="Arial"/>
              <w:sz w:val="12"/>
            </w:rPr>
          </w:pPr>
          <w:r>
            <w:rPr>
              <w:rFonts w:cs="Arial" w:ascii="Arial" w:hAnsi="Arial"/>
              <w:sz w:val="12"/>
            </w:rPr>
            <w:t>musei@comune.rimini.it</w:t>
          </w:r>
        </w:p>
        <w:p>
          <w:pPr>
            <w:pStyle w:val="Intestazione"/>
            <w:widowControl w:val="false"/>
            <w:tabs>
              <w:tab w:val="clear" w:pos="4819"/>
              <w:tab w:val="clear" w:pos="9638"/>
            </w:tabs>
            <w:ind w:right="-140" w:hanging="0"/>
            <w:rPr/>
          </w:pPr>
          <w:r>
            <w:rPr>
              <w:rFonts w:cs="Arial" w:ascii="Arial" w:hAnsi="Arial"/>
              <w:sz w:val="12"/>
            </w:rPr>
            <w:t>dipartimento</w:t>
          </w:r>
          <w:hyperlink r:id="rId2">
            <w:r>
              <w:rPr>
                <w:rFonts w:cs="Arial" w:ascii="Arial" w:hAnsi="Arial"/>
                <w:sz w:val="12"/>
              </w:rPr>
              <w:t>4@pec.comune.rimini.it</w:t>
            </w:r>
          </w:hyperlink>
        </w:p>
        <w:p>
          <w:pPr>
            <w:pStyle w:val="Intestazione"/>
            <w:widowControl w:val="false"/>
            <w:tabs>
              <w:tab w:val="clear" w:pos="4819"/>
              <w:tab w:val="clear" w:pos="9638"/>
            </w:tabs>
            <w:ind w:right="-140" w:hanging="0"/>
            <w:rPr/>
          </w:pPr>
          <w:hyperlink r:id="rId3">
            <w:r>
              <w:rPr>
                <w:rFonts w:cs="Arial" w:ascii="Arial" w:hAnsi="Arial"/>
                <w:sz w:val="12"/>
              </w:rPr>
              <w:t>www.comune.rimini.it</w:t>
            </w:r>
          </w:hyperlink>
        </w:p>
      </w:tc>
    </w:tr>
  </w:tbl>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52"/>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Mangal"/>
        <w:kern w:val="2"/>
        <w:sz w:val="22"/>
        <w:szCs w:val="24"/>
        <w:lang w:val="it-IT"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textAlignment w:val="baseline"/>
    </w:pPr>
    <w:rPr>
      <w:rFonts w:ascii="Times New Roman" w:hAnsi="Times New Roman" w:eastAsia="SimSun" w:cs="Mangal"/>
      <w:color w:val="auto"/>
      <w:kern w:val="2"/>
      <w:sz w:val="24"/>
      <w:szCs w:val="24"/>
      <w:lang w:val="it-IT" w:eastAsia="zh-CN" w:bidi="hi-IN"/>
    </w:rPr>
  </w:style>
  <w:style w:type="paragraph" w:styleId="Titolo1">
    <w:name w:val="Heading 1"/>
    <w:basedOn w:val="Standard"/>
    <w:next w:val="Textbody"/>
    <w:uiPriority w:val="9"/>
    <w:qFormat/>
    <w:pPr>
      <w:keepNext w:val="true"/>
      <w:keepLines/>
      <w:spacing w:lineRule="atLeast" w:line="240" w:before="240" w:after="180"/>
      <w:jc w:val="center"/>
      <w:outlineLvl w:val="0"/>
    </w:pPr>
    <w:rPr>
      <w:rFonts w:ascii="Garamond" w:hAnsi="Garamond" w:eastAsia="Garamond" w:cs="Garamond"/>
      <w:smallCaps/>
      <w:spacing w:val="20"/>
      <w:sz w:val="21"/>
    </w:rPr>
  </w:style>
  <w:style w:type="paragraph" w:styleId="Titolo2">
    <w:name w:val="Heading 2"/>
    <w:basedOn w:val="Standard"/>
    <w:next w:val="Textbody"/>
    <w:uiPriority w:val="9"/>
    <w:semiHidden/>
    <w:unhideWhenUsed/>
    <w:qFormat/>
    <w:pPr>
      <w:keepNext w:val="true"/>
      <w:keepLines/>
      <w:spacing w:lineRule="atLeast" w:line="240" w:before="240" w:after="170"/>
      <w:outlineLvl w:val="1"/>
    </w:pPr>
    <w:rPr>
      <w:rFonts w:ascii="Garamond" w:hAnsi="Garamond" w:eastAsia="Garamond" w:cs="Garamond"/>
      <w:caps/>
      <w:sz w:val="21"/>
    </w:rPr>
  </w:style>
  <w:style w:type="paragraph" w:styleId="Titolo3">
    <w:name w:val="Heading 3"/>
    <w:basedOn w:val="Standard"/>
    <w:next w:val="Standard"/>
    <w:uiPriority w:val="9"/>
    <w:semiHidden/>
    <w:unhideWhenUsed/>
    <w:qFormat/>
    <w:pPr>
      <w:keepNext w:val="true"/>
      <w:spacing w:lineRule="exact" w:line="360"/>
      <w:ind w:left="4956" w:firstLine="2982"/>
      <w:outlineLvl w:val="2"/>
    </w:pPr>
    <w:rPr>
      <w:rFonts w:ascii="Arial" w:hAnsi="Arial" w:eastAsia="Arial" w:cs="Arial"/>
      <w:b/>
      <w:bCs/>
      <w:u w:val="single"/>
    </w:rPr>
  </w:style>
  <w:style w:type="paragraph" w:styleId="Titolo4">
    <w:name w:val="Heading 4"/>
    <w:basedOn w:val="Standard"/>
    <w:next w:val="Standard"/>
    <w:uiPriority w:val="9"/>
    <w:semiHidden/>
    <w:unhideWhenUsed/>
    <w:qFormat/>
    <w:pPr>
      <w:keepNext w:val="true"/>
      <w:outlineLvl w:val="3"/>
    </w:pPr>
    <w:rPr>
      <w:b/>
      <w:bCs/>
    </w:rPr>
  </w:style>
  <w:style w:type="paragraph" w:styleId="Titolo5">
    <w:name w:val="Heading 5"/>
    <w:basedOn w:val="Standard"/>
    <w:next w:val="Standard"/>
    <w:uiPriority w:val="9"/>
    <w:semiHidden/>
    <w:unhideWhenUsed/>
    <w:qFormat/>
    <w:pPr>
      <w:keepNext w:val="true"/>
      <w:jc w:val="both"/>
      <w:outlineLvl w:val="4"/>
    </w:pPr>
    <w:rPr>
      <w:rFonts w:ascii="Arial" w:hAnsi="Arial" w:eastAsia="Arial" w:cs="Arial"/>
      <w:b/>
      <w:bCs/>
    </w:rPr>
  </w:style>
  <w:style w:type="paragraph" w:styleId="Titolo6">
    <w:name w:val="Heading 6"/>
    <w:basedOn w:val="Standard"/>
    <w:next w:val="Standard"/>
    <w:uiPriority w:val="9"/>
    <w:semiHidden/>
    <w:unhideWhenUsed/>
    <w:qFormat/>
    <w:pPr>
      <w:keepNext w:val="true"/>
      <w:spacing w:lineRule="exact" w:line="360"/>
      <w:jc w:val="both"/>
      <w:outlineLvl w:val="5"/>
    </w:pPr>
    <w:rPr>
      <w:rFonts w:ascii="Arial" w:hAnsi="Arial" w:eastAsia="Arial" w:cs="Arial"/>
      <w:u w:val="single"/>
    </w:rPr>
  </w:style>
  <w:style w:type="paragraph" w:styleId="Titolo7">
    <w:name w:val="Heading 7"/>
    <w:basedOn w:val="Standard"/>
    <w:next w:val="Standard"/>
    <w:qFormat/>
    <w:pPr>
      <w:keepNext w:val="true"/>
      <w:spacing w:lineRule="exact" w:line="360"/>
      <w:jc w:val="both"/>
      <w:outlineLvl w:val="6"/>
    </w:pPr>
    <w:rPr>
      <w:rFonts w:ascii="Arial" w:hAnsi="Arial" w:eastAsia="Arial" w:cs="Arial"/>
      <w:i/>
      <w:iCs/>
    </w:rPr>
  </w:style>
  <w:style w:type="character" w:styleId="DefaultParagraphFont" w:default="1">
    <w:name w:val="Default Paragraph Font"/>
    <w:uiPriority w:val="1"/>
    <w:semiHidden/>
    <w:unhideWhenUsed/>
    <w:qFormat/>
    <w:rPr/>
  </w:style>
  <w:style w:type="character" w:styleId="WW8Num4z0" w:customStyle="1">
    <w:name w:val="WW8Num4z0"/>
    <w:qFormat/>
    <w:rPr>
      <w:rFonts w:ascii="Arial" w:hAnsi="Arial" w:eastAsia="Times New Roman" w:cs="Arial"/>
    </w:rPr>
  </w:style>
  <w:style w:type="character" w:styleId="WW8Num4z1" w:customStyle="1">
    <w:name w:val="WW8Num4z1"/>
    <w:qFormat/>
    <w:rPr>
      <w:rFonts w:ascii="Courier New" w:hAnsi="Courier New" w:eastAsia="Courier New" w:cs="Courier New"/>
    </w:rPr>
  </w:style>
  <w:style w:type="character" w:styleId="WW8Num4z2" w:customStyle="1">
    <w:name w:val="WW8Num4z2"/>
    <w:qFormat/>
    <w:rPr>
      <w:rFonts w:ascii="Wingdings" w:hAnsi="Wingdings" w:eastAsia="Wingdings" w:cs="Wingdings"/>
    </w:rPr>
  </w:style>
  <w:style w:type="character" w:styleId="WW8Num4z3" w:customStyle="1">
    <w:name w:val="WW8Num4z3"/>
    <w:qFormat/>
    <w:rPr>
      <w:rFonts w:ascii="Symbol" w:hAnsi="Symbol" w:eastAsia="Symbol" w:cs="Symbol"/>
    </w:rPr>
  </w:style>
  <w:style w:type="character" w:styleId="WW8Num7z0" w:customStyle="1">
    <w:name w:val="WW8Num7z0"/>
    <w:qFormat/>
    <w:rPr>
      <w:rFonts w:ascii="Times New Roman" w:hAnsi="Times New Roman" w:eastAsia="Times New Roman" w:cs="Times New Roman"/>
    </w:rPr>
  </w:style>
  <w:style w:type="character" w:styleId="WW8Num7z1" w:customStyle="1">
    <w:name w:val="WW8Num7z1"/>
    <w:qFormat/>
    <w:rPr>
      <w:rFonts w:ascii="Courier New" w:hAnsi="Courier New" w:eastAsia="Courier New" w:cs="Courier New"/>
    </w:rPr>
  </w:style>
  <w:style w:type="character" w:styleId="WW8Num7z2" w:customStyle="1">
    <w:name w:val="WW8Num7z2"/>
    <w:qFormat/>
    <w:rPr>
      <w:rFonts w:ascii="Wingdings" w:hAnsi="Wingdings" w:eastAsia="Wingdings" w:cs="Wingdings"/>
    </w:rPr>
  </w:style>
  <w:style w:type="character" w:styleId="WW8Num7z3" w:customStyle="1">
    <w:name w:val="WW8Num7z3"/>
    <w:qFormat/>
    <w:rPr>
      <w:rFonts w:ascii="Symbol" w:hAnsi="Symbol" w:eastAsia="Symbol" w:cs="Symbol"/>
    </w:rPr>
  </w:style>
  <w:style w:type="character" w:styleId="WW8Num8z0" w:customStyle="1">
    <w:name w:val="WW8Num8z0"/>
    <w:qFormat/>
    <w:rPr>
      <w:rFonts w:ascii="Times New Roman" w:hAnsi="Times New Roman" w:eastAsia="Times New Roman" w:cs="Times New Roman"/>
    </w:rPr>
  </w:style>
  <w:style w:type="character" w:styleId="WW8Num8z1" w:customStyle="1">
    <w:name w:val="WW8Num8z1"/>
    <w:qFormat/>
    <w:rPr>
      <w:rFonts w:ascii="Courier New" w:hAnsi="Courier New" w:eastAsia="Courier New" w:cs="Courier New"/>
    </w:rPr>
  </w:style>
  <w:style w:type="character" w:styleId="WW8Num8z2" w:customStyle="1">
    <w:name w:val="WW8Num8z2"/>
    <w:qFormat/>
    <w:rPr>
      <w:rFonts w:ascii="Wingdings" w:hAnsi="Wingdings" w:eastAsia="Wingdings" w:cs="Wingdings"/>
    </w:rPr>
  </w:style>
  <w:style w:type="character" w:styleId="WW8Num8z3" w:customStyle="1">
    <w:name w:val="WW8Num8z3"/>
    <w:qFormat/>
    <w:rPr>
      <w:rFonts w:ascii="Symbol" w:hAnsi="Symbol" w:eastAsia="Symbol" w:cs="Symbol"/>
    </w:rPr>
  </w:style>
  <w:style w:type="character" w:styleId="WW8Num9z1" w:customStyle="1">
    <w:name w:val="WW8Num9z1"/>
    <w:qFormat/>
    <w:rPr>
      <w:rFonts w:ascii="Symbol" w:hAnsi="Symbol" w:eastAsia="Symbol" w:cs="Symbol"/>
    </w:rPr>
  </w:style>
  <w:style w:type="character" w:styleId="WW8Num10z0" w:customStyle="1">
    <w:name w:val="WW8Num10z0"/>
    <w:qFormat/>
    <w:rPr>
      <w:rFonts w:ascii="Symbol" w:hAnsi="Symbol" w:eastAsia="Symbol" w:cs="Symbol"/>
    </w:rPr>
  </w:style>
  <w:style w:type="character" w:styleId="WW8Num10z1" w:customStyle="1">
    <w:name w:val="WW8Num10z1"/>
    <w:qFormat/>
    <w:rPr>
      <w:rFonts w:ascii="Courier New" w:hAnsi="Courier New" w:eastAsia="Courier New" w:cs="Courier New"/>
    </w:rPr>
  </w:style>
  <w:style w:type="character" w:styleId="WW8Num10z2" w:customStyle="1">
    <w:name w:val="WW8Num10z2"/>
    <w:qFormat/>
    <w:rPr>
      <w:rFonts w:ascii="Wingdings" w:hAnsi="Wingdings" w:eastAsia="Wingdings" w:cs="Wingdings"/>
    </w:rPr>
  </w:style>
  <w:style w:type="character" w:styleId="WW8Num11z0" w:customStyle="1">
    <w:name w:val="WW8Num11z0"/>
    <w:qFormat/>
    <w:rPr>
      <w:rFonts w:ascii="Times New Roman" w:hAnsi="Times New Roman" w:eastAsia="Times New Roman" w:cs="Times New Roman"/>
    </w:rPr>
  </w:style>
  <w:style w:type="character" w:styleId="WW8Num11z1" w:customStyle="1">
    <w:name w:val="WW8Num11z1"/>
    <w:qFormat/>
    <w:rPr>
      <w:rFonts w:ascii="Courier New" w:hAnsi="Courier New" w:eastAsia="Courier New" w:cs="Courier New"/>
    </w:rPr>
  </w:style>
  <w:style w:type="character" w:styleId="WW8Num11z2" w:customStyle="1">
    <w:name w:val="WW8Num11z2"/>
    <w:qFormat/>
    <w:rPr>
      <w:rFonts w:ascii="Wingdings" w:hAnsi="Wingdings" w:eastAsia="Wingdings" w:cs="Wingdings"/>
    </w:rPr>
  </w:style>
  <w:style w:type="character" w:styleId="WW8Num11z3" w:customStyle="1">
    <w:name w:val="WW8Num11z3"/>
    <w:qFormat/>
    <w:rPr>
      <w:rFonts w:ascii="Symbol" w:hAnsi="Symbol" w:eastAsia="Symbol" w:cs="Symbol"/>
    </w:rPr>
  </w:style>
  <w:style w:type="character" w:styleId="WW8Num14z0" w:customStyle="1">
    <w:name w:val="WW8Num14z0"/>
    <w:qFormat/>
    <w:rPr>
      <w:rFonts w:ascii="Symbol" w:hAnsi="Symbol" w:eastAsia="Symbol" w:cs="Symbol"/>
    </w:rPr>
  </w:style>
  <w:style w:type="character" w:styleId="WW8Num14z1" w:customStyle="1">
    <w:name w:val="WW8Num14z1"/>
    <w:qFormat/>
    <w:rPr>
      <w:rFonts w:ascii="Courier New" w:hAnsi="Courier New" w:eastAsia="Courier New" w:cs="Courier New"/>
    </w:rPr>
  </w:style>
  <w:style w:type="character" w:styleId="WW8Num14z2" w:customStyle="1">
    <w:name w:val="WW8Num14z2"/>
    <w:qFormat/>
    <w:rPr>
      <w:rFonts w:ascii="Wingdings" w:hAnsi="Wingdings" w:eastAsia="Wingdings" w:cs="Wingdings"/>
    </w:rPr>
  </w:style>
  <w:style w:type="character" w:styleId="WW8Num15z0" w:customStyle="1">
    <w:name w:val="WW8Num15z0"/>
    <w:qFormat/>
    <w:rPr>
      <w:b/>
    </w:rPr>
  </w:style>
  <w:style w:type="character" w:styleId="WW8Num17z0" w:customStyle="1">
    <w:name w:val="WW8Num17z0"/>
    <w:qFormat/>
    <w:rPr>
      <w:rFonts w:ascii="Symbol" w:hAnsi="Symbol" w:eastAsia="Symbol" w:cs="Symbol"/>
    </w:rPr>
  </w:style>
  <w:style w:type="character" w:styleId="WW8Num17z1" w:customStyle="1">
    <w:name w:val="WW8Num17z1"/>
    <w:qFormat/>
    <w:rPr>
      <w:rFonts w:ascii="Courier New" w:hAnsi="Courier New" w:eastAsia="Courier New" w:cs="Courier New"/>
    </w:rPr>
  </w:style>
  <w:style w:type="character" w:styleId="WW8Num17z2" w:customStyle="1">
    <w:name w:val="WW8Num17z2"/>
    <w:qFormat/>
    <w:rPr>
      <w:rFonts w:ascii="Wingdings" w:hAnsi="Wingdings" w:eastAsia="Wingdings" w:cs="Wingdings"/>
    </w:rPr>
  </w:style>
  <w:style w:type="character" w:styleId="WW8Num18z0" w:customStyle="1">
    <w:name w:val="WW8Num18z0"/>
    <w:qFormat/>
    <w:rPr>
      <w:rFonts w:ascii="Arial" w:hAnsi="Arial" w:eastAsia="Times New Roman" w:cs="Arial"/>
    </w:rPr>
  </w:style>
  <w:style w:type="character" w:styleId="WW8Num18z1" w:customStyle="1">
    <w:name w:val="WW8Num18z1"/>
    <w:qFormat/>
    <w:rPr>
      <w:rFonts w:ascii="Courier New" w:hAnsi="Courier New" w:eastAsia="Courier New" w:cs="Courier New"/>
    </w:rPr>
  </w:style>
  <w:style w:type="character" w:styleId="WW8Num18z2" w:customStyle="1">
    <w:name w:val="WW8Num18z2"/>
    <w:qFormat/>
    <w:rPr>
      <w:rFonts w:ascii="Wingdings" w:hAnsi="Wingdings" w:eastAsia="Wingdings" w:cs="Wingdings"/>
    </w:rPr>
  </w:style>
  <w:style w:type="character" w:styleId="WW8Num18z3" w:customStyle="1">
    <w:name w:val="WW8Num18z3"/>
    <w:qFormat/>
    <w:rPr>
      <w:rFonts w:ascii="Symbol" w:hAnsi="Symbol" w:eastAsia="Symbol" w:cs="Symbol"/>
    </w:rPr>
  </w:style>
  <w:style w:type="character" w:styleId="WW8Num22z0" w:customStyle="1">
    <w:name w:val="WW8Num22z0"/>
    <w:qFormat/>
    <w:rPr>
      <w:rFonts w:ascii="Arial" w:hAnsi="Arial" w:eastAsia="Times New Roman" w:cs="Arial"/>
    </w:rPr>
  </w:style>
  <w:style w:type="character" w:styleId="WW8Num22z1" w:customStyle="1">
    <w:name w:val="WW8Num22z1"/>
    <w:qFormat/>
    <w:rPr>
      <w:rFonts w:ascii="Courier New" w:hAnsi="Courier New" w:eastAsia="Courier New" w:cs="Courier New"/>
    </w:rPr>
  </w:style>
  <w:style w:type="character" w:styleId="WW8Num22z2" w:customStyle="1">
    <w:name w:val="WW8Num22z2"/>
    <w:qFormat/>
    <w:rPr>
      <w:rFonts w:ascii="Wingdings" w:hAnsi="Wingdings" w:eastAsia="Wingdings" w:cs="Wingdings"/>
    </w:rPr>
  </w:style>
  <w:style w:type="character" w:styleId="WW8Num22z3" w:customStyle="1">
    <w:name w:val="WW8Num22z3"/>
    <w:qFormat/>
    <w:rPr>
      <w:rFonts w:ascii="Symbol" w:hAnsi="Symbol" w:eastAsia="Symbol" w:cs="Symbol"/>
    </w:rPr>
  </w:style>
  <w:style w:type="character" w:styleId="WW8Num24z0" w:customStyle="1">
    <w:name w:val="WW8Num24z0"/>
    <w:qFormat/>
    <w:rPr>
      <w:rFonts w:ascii="Arial" w:hAnsi="Arial" w:eastAsia="Times New Roman" w:cs="Arial"/>
    </w:rPr>
  </w:style>
  <w:style w:type="character" w:styleId="WW8Num24z1" w:customStyle="1">
    <w:name w:val="WW8Num24z1"/>
    <w:qFormat/>
    <w:rPr>
      <w:rFonts w:ascii="Courier New" w:hAnsi="Courier New" w:eastAsia="Courier New" w:cs="Courier New"/>
    </w:rPr>
  </w:style>
  <w:style w:type="character" w:styleId="WW8Num24z2" w:customStyle="1">
    <w:name w:val="WW8Num24z2"/>
    <w:qFormat/>
    <w:rPr>
      <w:rFonts w:ascii="Wingdings" w:hAnsi="Wingdings" w:eastAsia="Wingdings" w:cs="Wingdings"/>
    </w:rPr>
  </w:style>
  <w:style w:type="character" w:styleId="WW8Num24z3" w:customStyle="1">
    <w:name w:val="WW8Num24z3"/>
    <w:qFormat/>
    <w:rPr>
      <w:rFonts w:ascii="Symbol" w:hAnsi="Symbol" w:eastAsia="Symbol" w:cs="Symbol"/>
    </w:rPr>
  </w:style>
  <w:style w:type="character" w:styleId="WW8Num25z0" w:customStyle="1">
    <w:name w:val="WW8Num25z0"/>
    <w:qFormat/>
    <w:rPr>
      <w:rFonts w:ascii="Symbol" w:hAnsi="Symbol" w:eastAsia="Symbol" w:cs="Symbol"/>
    </w:rPr>
  </w:style>
  <w:style w:type="character" w:styleId="WW8Num25z1" w:customStyle="1">
    <w:name w:val="WW8Num25z1"/>
    <w:qFormat/>
    <w:rPr>
      <w:rFonts w:ascii="Courier New" w:hAnsi="Courier New" w:eastAsia="Courier New" w:cs="Courier New"/>
    </w:rPr>
  </w:style>
  <w:style w:type="character" w:styleId="WW8Num25z2" w:customStyle="1">
    <w:name w:val="WW8Num25z2"/>
    <w:qFormat/>
    <w:rPr>
      <w:rFonts w:ascii="Wingdings" w:hAnsi="Wingdings" w:eastAsia="Wingdings" w:cs="Wingdings"/>
    </w:rPr>
  </w:style>
  <w:style w:type="character" w:styleId="WW8Num26z0" w:customStyle="1">
    <w:name w:val="WW8Num26z0"/>
    <w:qFormat/>
    <w:rPr>
      <w:rFonts w:ascii="Symbol" w:hAnsi="Symbol" w:eastAsia="Symbol" w:cs="Symbol"/>
    </w:rPr>
  </w:style>
  <w:style w:type="character" w:styleId="WW8Num26z2" w:customStyle="1">
    <w:name w:val="WW8Num26z2"/>
    <w:qFormat/>
    <w:rPr>
      <w:rFonts w:ascii="Wingdings" w:hAnsi="Wingdings" w:eastAsia="Wingdings" w:cs="Wingdings"/>
    </w:rPr>
  </w:style>
  <w:style w:type="character" w:styleId="WW8Num26z4" w:customStyle="1">
    <w:name w:val="WW8Num26z4"/>
    <w:qFormat/>
    <w:rPr>
      <w:rFonts w:ascii="Courier New" w:hAnsi="Courier New" w:eastAsia="Courier New" w:cs="Courier New"/>
    </w:rPr>
  </w:style>
  <w:style w:type="character" w:styleId="WW8Num27z0" w:customStyle="1">
    <w:name w:val="WW8Num27z0"/>
    <w:qFormat/>
    <w:rPr>
      <w:rFonts w:ascii="Arial" w:hAnsi="Arial" w:eastAsia="Arial" w:cs="Arial"/>
    </w:rPr>
  </w:style>
  <w:style w:type="character" w:styleId="WW8Num29z1" w:customStyle="1">
    <w:name w:val="WW8Num29z1"/>
    <w:qFormat/>
    <w:rPr>
      <w:rFonts w:ascii="Times New Roman" w:hAnsi="Times New Roman" w:eastAsia="Times New Roman" w:cs="Times New Roman"/>
    </w:rPr>
  </w:style>
  <w:style w:type="character" w:styleId="WW8Num30z0" w:customStyle="1">
    <w:name w:val="WW8Num30z0"/>
    <w:qFormat/>
    <w:rPr>
      <w:rFonts w:ascii="Symbol" w:hAnsi="Symbol" w:eastAsia="Symbol" w:cs="Symbol"/>
    </w:rPr>
  </w:style>
  <w:style w:type="character" w:styleId="WW8NumSt20z0" w:customStyle="1">
    <w:name w:val="WW8NumSt20z0"/>
    <w:qFormat/>
    <w:rPr>
      <w:rFonts w:ascii="Wingdings" w:hAnsi="Wingdings" w:eastAsia="Wingdings" w:cs="Wingdings"/>
      <w:b w:val="false"/>
      <w:i w:val="false"/>
      <w:sz w:val="24"/>
      <w:u w:val="none"/>
    </w:rPr>
  </w:style>
  <w:style w:type="character" w:styleId="WW8NumSt23z0" w:customStyle="1">
    <w:name w:val="WW8NumSt23z0"/>
    <w:qFormat/>
    <w:rPr>
      <w:rFonts w:ascii="Wingdings" w:hAnsi="Wingdings" w:eastAsia="Wingdings" w:cs="Wingdings"/>
      <w:sz w:val="16"/>
      <w:szCs w:val="16"/>
    </w:rPr>
  </w:style>
  <w:style w:type="character" w:styleId="CollegamentoInternet" w:customStyle="1">
    <w:name w:val="Collegamento Internet"/>
    <w:qFormat/>
    <w:rPr>
      <w:color w:val="000080"/>
      <w:u w:val="single"/>
    </w:rPr>
  </w:style>
  <w:style w:type="character" w:styleId="Enfasi" w:customStyle="1">
    <w:name w:val="Enfasi"/>
    <w:qFormat/>
    <w:rsid w:val="00097ffe"/>
    <w:rPr>
      <w:i/>
      <w:iCs/>
    </w:rPr>
  </w:style>
  <w:style w:type="character" w:styleId="Pagenumber">
    <w:name w:val="page number"/>
    <w:basedOn w:val="DefaultParagraphFont"/>
    <w:qFormat/>
    <w:rPr/>
  </w:style>
  <w:style w:type="character" w:styleId="Big2elemcoloratibold" w:customStyle="1">
    <w:name w:val="big2 elem_colorati bold"/>
    <w:basedOn w:val="DefaultParagraphFont"/>
    <w:qFormat/>
    <w:rPr/>
  </w:style>
  <w:style w:type="character" w:styleId="Big" w:customStyle="1">
    <w:name w:val="big"/>
    <w:basedOn w:val="DefaultParagraphFont"/>
    <w:qFormat/>
    <w:rPr>
      <w:rFonts w:cs="Times New Roman"/>
    </w:rPr>
  </w:style>
  <w:style w:type="character" w:styleId="Appleconvertedspace" w:customStyle="1">
    <w:name w:val="apple-converted-space"/>
    <w:basedOn w:val="DefaultParagraphFont"/>
    <w:qFormat/>
    <w:rPr/>
  </w:style>
  <w:style w:type="character" w:styleId="Applestylespan" w:customStyle="1">
    <w:name w:val="apple-style-span"/>
    <w:basedOn w:val="DefaultParagraphFont"/>
    <w:qFormat/>
    <w:rPr/>
  </w:style>
  <w:style w:type="character" w:styleId="Spelle" w:customStyle="1">
    <w:name w:val="spelle"/>
    <w:basedOn w:val="DefaultParagraphFont"/>
    <w:qFormat/>
    <w:rPr/>
  </w:style>
  <w:style w:type="character" w:styleId="Enfasiforte" w:customStyle="1">
    <w:name w:val="Enfasi forte"/>
    <w:basedOn w:val="DefaultParagraphFont"/>
    <w:qFormat/>
    <w:rPr>
      <w:b/>
      <w:bCs/>
    </w:rPr>
  </w:style>
  <w:style w:type="character" w:styleId="IntestazioneCarattere" w:customStyle="1">
    <w:name w:val="Intestazione Carattere"/>
    <w:basedOn w:val="DefaultParagraphFont"/>
    <w:qFormat/>
    <w:rPr/>
  </w:style>
  <w:style w:type="character" w:styleId="Punti" w:customStyle="1">
    <w:name w:val="Punti"/>
    <w:qFormat/>
    <w:rPr>
      <w:rFonts w:ascii="OpenSymbol" w:hAnsi="OpenSymbol" w:eastAsia="OpenSymbol" w:cs="OpenSymbol"/>
    </w:rPr>
  </w:style>
  <w:style w:type="character" w:styleId="Caratteridinumerazione" w:customStyle="1">
    <w:name w:val="Caratteri di numerazione"/>
    <w:qFormat/>
    <w:rPr/>
  </w:style>
  <w:style w:type="character" w:styleId="Normaltextrun" w:customStyle="1">
    <w:name w:val="normaltextrun"/>
    <w:basedOn w:val="DefaultParagraphFont"/>
    <w:qFormat/>
    <w:rsid w:val="00097ffe"/>
    <w:rPr/>
  </w:style>
  <w:style w:type="character" w:styleId="Eop" w:customStyle="1">
    <w:name w:val="eop"/>
    <w:basedOn w:val="DefaultParagraphFont"/>
    <w:qFormat/>
    <w:rsid w:val="00097ffe"/>
    <w:rPr/>
  </w:style>
  <w:style w:type="character" w:styleId="PidipaginaCarattere" w:customStyle="1">
    <w:name w:val="Piè di pagina Carattere"/>
    <w:basedOn w:val="DefaultParagraphFont"/>
    <w:uiPriority w:val="99"/>
    <w:qFormat/>
    <w:rsid w:val="00316a52"/>
    <w:rPr>
      <w:rFonts w:eastAsia="Times New Roman" w:cs="Times New Roman"/>
      <w:sz w:val="20"/>
      <w:szCs w:val="20"/>
      <w:lang w:bidi="ar-SA"/>
    </w:rPr>
  </w:style>
  <w:style w:type="character" w:styleId="Titolo3Carattere" w:customStyle="1">
    <w:name w:val="Titolo 3 Carattere"/>
    <w:qFormat/>
    <w:rPr>
      <w:rFonts w:ascii="Calibri Light" w:hAnsi="Calibri Light" w:cs="0"/>
      <w:color w:val="1F3763"/>
      <w:sz w:val="24"/>
      <w:szCs w:val="24"/>
    </w:rPr>
  </w:style>
  <w:style w:type="character" w:styleId="Titolo1Carattere" w:customStyle="1">
    <w:name w:val="Titolo 1 Carattere"/>
    <w:qFormat/>
    <w:rPr>
      <w:rFonts w:ascii="Calibri Light" w:hAnsi="Calibri Light" w:cs="0"/>
      <w:color w:val="2F5496"/>
      <w:sz w:val="32"/>
      <w:szCs w:val="32"/>
    </w:rPr>
  </w:style>
  <w:style w:type="character" w:styleId="Strong">
    <w:name w:val="Strong"/>
    <w:basedOn w:val="DefaultParagraphFont"/>
    <w:qFormat/>
    <w:rPr>
      <w:b/>
      <w:bCs/>
    </w:rPr>
  </w:style>
  <w:style w:type="character" w:styleId="Scxw30506831">
    <w:name w:val="scxw30506831"/>
    <w:basedOn w:val="DefaultParagraphFont"/>
    <w:qFormat/>
    <w:rPr/>
  </w:style>
  <w:style w:type="paragraph" w:styleId="Titolo">
    <w:name w:val="Titolo"/>
    <w:basedOn w:val="Normal"/>
    <w:next w:val="Corpodeltesto"/>
    <w:qFormat/>
    <w:pPr>
      <w:keepNext w:val="true"/>
      <w:spacing w:before="240" w:after="120"/>
    </w:pPr>
    <w:rPr>
      <w:rFonts w:ascii="Liberation Sans" w:hAnsi="Liberation Sans" w:eastAsia="Microsoft YaHei" w:cs="Arial Unicode MS"/>
      <w:sz w:val="28"/>
      <w:szCs w:val="28"/>
    </w:rPr>
  </w:style>
  <w:style w:type="paragraph" w:styleId="Corpodeltesto">
    <w:name w:val="Body Text"/>
    <w:basedOn w:val="Normal"/>
    <w:pPr>
      <w:spacing w:lineRule="auto" w:line="276" w:before="0" w:after="140"/>
    </w:pPr>
    <w:rPr/>
  </w:style>
  <w:style w:type="paragraph" w:styleId="Elenco">
    <w:name w:val="List"/>
    <w:basedOn w:val="Standard"/>
    <w:pPr>
      <w:ind w:left="283" w:hanging="283"/>
    </w:pPr>
    <w:rPr/>
  </w:style>
  <w:style w:type="paragraph" w:styleId="Didascalia">
    <w:name w:val="Caption"/>
    <w:basedOn w:val="Normal"/>
    <w:qFormat/>
    <w:pPr>
      <w:suppressLineNumbers/>
      <w:spacing w:before="120" w:after="120"/>
    </w:pPr>
    <w:rPr>
      <w:rFonts w:cs="Arial Unicode MS"/>
      <w:i/>
      <w:iCs/>
      <w:sz w:val="24"/>
      <w:szCs w:val="24"/>
    </w:rPr>
  </w:style>
  <w:style w:type="paragraph" w:styleId="Indice" w:customStyle="1">
    <w:name w:val="Indice"/>
    <w:basedOn w:val="Standard"/>
    <w:qFormat/>
    <w:pPr>
      <w:widowControl w:val="false"/>
      <w:suppressLineNumbers/>
    </w:pPr>
    <w:rPr>
      <w:rFonts w:ascii="LinePrinter" w:hAnsi="LinePrinter" w:eastAsia="LinePrinter" w:cs="LinePrinter"/>
    </w:rPr>
  </w:style>
  <w:style w:type="paragraph" w:styleId="Titoloprincipale">
    <w:name w:val="Title"/>
    <w:basedOn w:val="Normal"/>
    <w:next w:val="Corpodeltesto"/>
    <w:qFormat/>
    <w:pPr>
      <w:keepNext w:val="true"/>
      <w:spacing w:before="240" w:after="120"/>
    </w:pPr>
    <w:rPr>
      <w:rFonts w:ascii="Liberation Sans" w:hAnsi="Liberation Sans" w:eastAsia="Microsoft YaHei" w:cs="Arial Unicode MS"/>
      <w:sz w:val="28"/>
      <w:szCs w:val="28"/>
    </w:rPr>
  </w:style>
  <w:style w:type="paragraph" w:styleId="Caption">
    <w:name w:val="caption"/>
    <w:basedOn w:val="Standard"/>
    <w:qFormat/>
    <w:pPr>
      <w:suppressLineNumbers/>
      <w:spacing w:before="120" w:after="120"/>
    </w:pPr>
    <w:rPr>
      <w:rFonts w:cs="Mangal"/>
      <w:i/>
      <w:iCs/>
      <w:sz w:val="24"/>
      <w:szCs w:val="24"/>
    </w:rPr>
  </w:style>
  <w:style w:type="paragraph" w:styleId="Titolo11" w:customStyle="1">
    <w:name w:val="Titolo1"/>
    <w:basedOn w:val="Standard"/>
    <w:next w:val="Textbody"/>
    <w:qFormat/>
    <w:pPr>
      <w:keepNext w:val="true"/>
      <w:spacing w:before="240" w:after="120"/>
    </w:pPr>
    <w:rPr>
      <w:rFonts w:ascii="Arial" w:hAnsi="Arial" w:eastAsia="Microsoft YaHei" w:cs="Mangal"/>
      <w:sz w:val="28"/>
      <w:szCs w:val="28"/>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0"/>
      <w:szCs w:val="20"/>
      <w:lang w:val="it-IT" w:eastAsia="zh-CN" w:bidi="ar-SA"/>
    </w:rPr>
  </w:style>
  <w:style w:type="paragraph" w:styleId="Textbody" w:customStyle="1">
    <w:name w:val="Text body"/>
    <w:basedOn w:val="Standard"/>
    <w:qFormat/>
    <w:pPr>
      <w:spacing w:lineRule="atLeast" w:line="240" w:before="0" w:after="240"/>
      <w:ind w:firstLine="360"/>
      <w:jc w:val="both"/>
    </w:pPr>
    <w:rPr>
      <w:rFonts w:ascii="Garamond" w:hAnsi="Garamond" w:eastAsia="Garamond" w:cs="Garamond"/>
    </w:rPr>
  </w:style>
  <w:style w:type="paragraph" w:styleId="Intestazioneepidipagina" w:customStyle="1">
    <w:name w:val="Intestazione e piè di pagina"/>
    <w:basedOn w:val="Standard"/>
    <w:qFormat/>
    <w:pPr>
      <w:suppressLineNumbers/>
      <w:tabs>
        <w:tab w:val="clear" w:pos="708"/>
        <w:tab w:val="center" w:pos="4819" w:leader="none"/>
        <w:tab w:val="right" w:pos="9638" w:leader="none"/>
      </w:tabs>
    </w:pPr>
    <w:rPr/>
  </w:style>
  <w:style w:type="paragraph" w:styleId="Intestazione">
    <w:name w:val="Header"/>
    <w:basedOn w:val="Standard"/>
    <w:pPr>
      <w:tabs>
        <w:tab w:val="clear" w:pos="708"/>
        <w:tab w:val="center" w:pos="4819" w:leader="none"/>
        <w:tab w:val="right" w:pos="9638" w:leader="none"/>
      </w:tabs>
    </w:pPr>
    <w:rPr/>
  </w:style>
  <w:style w:type="paragraph" w:styleId="Pidipagina">
    <w:name w:val="Footer"/>
    <w:basedOn w:val="Standard"/>
    <w:link w:val="PidipaginaCarattere"/>
    <w:uiPriority w:val="99"/>
    <w:pPr>
      <w:tabs>
        <w:tab w:val="clear" w:pos="708"/>
        <w:tab w:val="center" w:pos="4819" w:leader="none"/>
        <w:tab w:val="right" w:pos="9638" w:leader="none"/>
      </w:tabs>
    </w:pPr>
    <w:rPr/>
  </w:style>
  <w:style w:type="paragraph" w:styleId="Indirizzo" w:customStyle="1">
    <w:name w:val="Indirizzo"/>
    <w:basedOn w:val="Standard"/>
    <w:next w:val="Standard"/>
    <w:qFormat/>
    <w:pPr>
      <w:spacing w:lineRule="atLeast" w:line="240" w:before="220" w:after="0"/>
      <w:jc w:val="both"/>
    </w:pPr>
    <w:rPr>
      <w:rFonts w:ascii="Garamond" w:hAnsi="Garamond" w:eastAsia="Garamond" w:cs="Garamond"/>
    </w:rPr>
  </w:style>
  <w:style w:type="paragraph" w:styleId="Formuladichiusura">
    <w:name w:val="Salutation"/>
    <w:basedOn w:val="Standard"/>
    <w:next w:val="Firma"/>
    <w:pPr>
      <w:keepNext w:val="true"/>
      <w:spacing w:lineRule="atLeast" w:line="240" w:before="0" w:after="120"/>
      <w:ind w:left="4565" w:hanging="0"/>
      <w:jc w:val="both"/>
    </w:pPr>
    <w:rPr>
      <w:rFonts w:ascii="Garamond" w:hAnsi="Garamond" w:eastAsia="Garamond" w:cs="Garamond"/>
    </w:rPr>
  </w:style>
  <w:style w:type="paragraph" w:styleId="Firma">
    <w:name w:val="Signature"/>
    <w:basedOn w:val="Standard"/>
    <w:next w:val="Firmaposizione"/>
    <w:pPr>
      <w:keepNext w:val="true"/>
      <w:spacing w:lineRule="atLeast" w:line="240" w:before="880" w:after="0"/>
      <w:ind w:left="4565" w:hanging="0"/>
    </w:pPr>
    <w:rPr>
      <w:rFonts w:ascii="Garamond" w:hAnsi="Garamond" w:eastAsia="Garamond" w:cs="Garamond"/>
    </w:rPr>
  </w:style>
  <w:style w:type="paragraph" w:styleId="Firmaposizione" w:customStyle="1">
    <w:name w:val="Firma posizione"/>
    <w:basedOn w:val="Firma"/>
    <w:next w:val="Standard"/>
    <w:qFormat/>
    <w:pPr>
      <w:spacing w:before="0" w:after="0"/>
    </w:pPr>
    <w:rPr/>
  </w:style>
  <w:style w:type="paragraph" w:styleId="Oggetto" w:customStyle="1">
    <w:name w:val="Oggetto"/>
    <w:basedOn w:val="Standard"/>
    <w:next w:val="Textbody"/>
    <w:qFormat/>
    <w:pPr>
      <w:spacing w:lineRule="atLeast" w:line="240" w:before="0" w:after="180"/>
      <w:ind w:left="360" w:hanging="360"/>
    </w:pPr>
    <w:rPr>
      <w:rFonts w:ascii="Garamond" w:hAnsi="Garamond" w:eastAsia="Garamond" w:cs="Garamond"/>
      <w:caps/>
      <w:sz w:val="21"/>
    </w:rPr>
  </w:style>
  <w:style w:type="paragraph" w:styleId="ListNumber">
    <w:name w:val="List Number"/>
    <w:basedOn w:val="Elenco"/>
    <w:qFormat/>
    <w:pPr>
      <w:numPr>
        <w:ilvl w:val="0"/>
        <w:numId w:val="1"/>
      </w:numPr>
      <w:spacing w:lineRule="atLeast" w:line="240" w:before="0" w:after="240"/>
      <w:ind w:left="283" w:right="720" w:hanging="283"/>
      <w:jc w:val="both"/>
    </w:pPr>
    <w:rPr>
      <w:rFonts w:ascii="Garamond" w:hAnsi="Garamond" w:eastAsia="Garamond" w:cs="Garamond"/>
    </w:rPr>
  </w:style>
  <w:style w:type="paragraph" w:styleId="BalloonText">
    <w:name w:val="Balloon Text"/>
    <w:basedOn w:val="Standard"/>
    <w:qFormat/>
    <w:pPr/>
    <w:rPr>
      <w:rFonts w:ascii="Tahoma" w:hAnsi="Tahoma" w:eastAsia="Tahoma" w:cs="Tahoma"/>
      <w:sz w:val="16"/>
      <w:szCs w:val="16"/>
    </w:rPr>
  </w:style>
  <w:style w:type="paragraph" w:styleId="Textbodyindent" w:customStyle="1">
    <w:name w:val="Text body indent"/>
    <w:basedOn w:val="Standard"/>
    <w:qFormat/>
    <w:pPr>
      <w:widowControl w:val="false"/>
      <w:ind w:left="720" w:hanging="360"/>
      <w:jc w:val="both"/>
    </w:pPr>
    <w:rPr>
      <w:sz w:val="24"/>
      <w:szCs w:val="24"/>
    </w:rPr>
  </w:style>
  <w:style w:type="paragraph" w:styleId="BodyText2">
    <w:name w:val="Body Text 2"/>
    <w:basedOn w:val="Standard"/>
    <w:qFormat/>
    <w:pPr>
      <w:spacing w:lineRule="atLeast" w:line="360"/>
      <w:jc w:val="both"/>
    </w:pPr>
    <w:rPr>
      <w:rFonts w:ascii="Arial" w:hAnsi="Arial" w:eastAsia="Arial" w:cs="Arial"/>
      <w:u w:val="single"/>
    </w:rPr>
  </w:style>
  <w:style w:type="paragraph" w:styleId="Rientrocorpodeltesto31" w:customStyle="1">
    <w:name w:val="Rientro corpo del testo 31"/>
    <w:basedOn w:val="Standard"/>
    <w:qFormat/>
    <w:pPr>
      <w:tabs>
        <w:tab w:val="clear" w:pos="708"/>
        <w:tab w:val="left" w:pos="862" w:leader="none"/>
      </w:tabs>
      <w:ind w:left="720" w:hanging="0"/>
      <w:jc w:val="both"/>
    </w:pPr>
    <w:rPr>
      <w:rFonts w:ascii="Arial" w:hAnsi="Arial" w:eastAsia="Arial" w:cs="Geneva, Arial"/>
    </w:rPr>
  </w:style>
  <w:style w:type="paragraph" w:styleId="DocumentMap">
    <w:name w:val="Document Map"/>
    <w:basedOn w:val="Standard"/>
    <w:qFormat/>
    <w:pPr>
      <w:shd w:val="clear" w:color="auto" w:fill="000080"/>
    </w:pPr>
    <w:rPr>
      <w:rFonts w:ascii="Tahoma" w:hAnsi="Tahoma" w:eastAsia="Tahoma" w:cs="Tahoma"/>
    </w:rPr>
  </w:style>
  <w:style w:type="paragraph" w:styleId="NormalWeb">
    <w:name w:val="Normal (Web)"/>
    <w:basedOn w:val="Standard"/>
    <w:uiPriority w:val="99"/>
    <w:qFormat/>
    <w:pPr>
      <w:widowControl w:val="false"/>
      <w:spacing w:lineRule="atLeast" w:line="200" w:before="100" w:after="100"/>
    </w:pPr>
    <w:rPr>
      <w:sz w:val="24"/>
      <w:szCs w:val="24"/>
    </w:rPr>
  </w:style>
  <w:style w:type="paragraph" w:styleId="BodyTextIndent2">
    <w:name w:val="Body Text Indent 2"/>
    <w:basedOn w:val="Standard"/>
    <w:qFormat/>
    <w:pPr>
      <w:spacing w:lineRule="auto" w:line="480" w:before="0" w:after="120"/>
      <w:ind w:left="283" w:hanging="0"/>
    </w:pPr>
    <w:rPr/>
  </w:style>
  <w:style w:type="paragraph" w:styleId="Corpodeltesto22" w:customStyle="1">
    <w:name w:val="Corpo del testo 22"/>
    <w:basedOn w:val="Standard"/>
    <w:qFormat/>
    <w:pPr>
      <w:jc w:val="both"/>
    </w:pPr>
    <w:rPr>
      <w:rFonts w:ascii="Arial" w:hAnsi="Arial" w:eastAsia="Arial" w:cs="Geneva, Arial"/>
    </w:rPr>
  </w:style>
  <w:style w:type="paragraph" w:styleId="Contenutocornice" w:customStyle="1">
    <w:name w:val="Contenuto cornice"/>
    <w:basedOn w:val="Textbody"/>
    <w:qFormat/>
    <w:pPr>
      <w:widowControl w:val="false"/>
      <w:spacing w:lineRule="auto" w:line="240" w:before="0" w:after="0"/>
      <w:ind w:hanging="0"/>
    </w:pPr>
    <w:rPr>
      <w:rFonts w:ascii="Arial" w:hAnsi="Arial" w:eastAsia="Arial" w:cs="Geneva, Arial"/>
    </w:rPr>
  </w:style>
  <w:style w:type="paragraph" w:styleId="Corpodeltesto21" w:customStyle="1">
    <w:name w:val="Corpo del testo 21"/>
    <w:basedOn w:val="Standard"/>
    <w:qFormat/>
    <w:pPr>
      <w:jc w:val="both"/>
    </w:pPr>
    <w:rPr>
      <w:sz w:val="24"/>
    </w:rPr>
  </w:style>
  <w:style w:type="paragraph" w:styleId="H2" w:customStyle="1">
    <w:name w:val="H2"/>
    <w:basedOn w:val="Standard"/>
    <w:next w:val="Standard"/>
    <w:qFormat/>
    <w:pPr>
      <w:keepNext w:val="true"/>
      <w:spacing w:before="100" w:after="100"/>
    </w:pPr>
    <w:rPr>
      <w:rFonts w:ascii="CG Times" w:hAnsi="CG Times" w:eastAsia="CG Times" w:cs="CG Times"/>
      <w:b/>
      <w:bCs/>
      <w:sz w:val="36"/>
      <w:szCs w:val="36"/>
    </w:rPr>
  </w:style>
  <w:style w:type="paragraph" w:styleId="Rientrocorpodeltesto21" w:customStyle="1">
    <w:name w:val="Rientro corpo del testo 21"/>
    <w:basedOn w:val="Standard"/>
    <w:qFormat/>
    <w:pPr>
      <w:widowControl w:val="false"/>
      <w:ind w:firstLine="720"/>
      <w:jc w:val="both"/>
    </w:pPr>
    <w:rPr>
      <w:rFonts w:ascii="Arial" w:hAnsi="Arial" w:eastAsia="Arial" w:cs="LinePrinter"/>
    </w:rPr>
  </w:style>
  <w:style w:type="paragraph" w:styleId="Default" w:customStyle="1">
    <w:name w:val="Default"/>
    <w:qFormat/>
    <w:pPr>
      <w:widowControl/>
      <w:suppressAutoHyphens w:val="true"/>
      <w:bidi w:val="0"/>
      <w:spacing w:before="0" w:after="0"/>
      <w:jc w:val="left"/>
      <w:textAlignment w:val="baseline"/>
    </w:pPr>
    <w:rPr>
      <w:rFonts w:ascii="Calibri" w:hAnsi="Calibri" w:eastAsia="Times New Roman" w:cs="Calibri"/>
      <w:color w:val="000000"/>
      <w:kern w:val="2"/>
      <w:sz w:val="24"/>
      <w:szCs w:val="24"/>
      <w:lang w:val="it-IT" w:eastAsia="zh-CN" w:bidi="ar-SA"/>
    </w:rPr>
  </w:style>
  <w:style w:type="paragraph" w:styleId="PlainText">
    <w:name w:val="Plain Text"/>
    <w:basedOn w:val="Standard"/>
    <w:qFormat/>
    <w:pPr>
      <w:spacing w:before="100" w:after="100"/>
    </w:pPr>
    <w:rPr>
      <w:sz w:val="24"/>
      <w:szCs w:val="24"/>
    </w:rPr>
  </w:style>
  <w:style w:type="paragraph" w:styleId="HTMLTopofForm">
    <w:name w:val="HTML Top of Form"/>
    <w:basedOn w:val="Standard"/>
    <w:next w:val="Standard"/>
    <w:qFormat/>
    <w:pPr>
      <w:pBdr>
        <w:bottom w:val="single" w:sz="4" w:space="1" w:color="000000"/>
      </w:pBdr>
      <w:jc w:val="center"/>
    </w:pPr>
    <w:rPr>
      <w:rFonts w:ascii="Arial" w:hAnsi="Arial" w:eastAsia="Arial" w:cs="Arial"/>
      <w:vanish/>
      <w:sz w:val="16"/>
      <w:szCs w:val="16"/>
    </w:rPr>
  </w:style>
  <w:style w:type="paragraph" w:styleId="HTMLBottomofForm">
    <w:name w:val="HTML Bottom of Form"/>
    <w:basedOn w:val="Standard"/>
    <w:next w:val="Standard"/>
    <w:qFormat/>
    <w:pPr>
      <w:pBdr>
        <w:top w:val="single" w:sz="4" w:space="1" w:color="000000"/>
      </w:pBdr>
      <w:jc w:val="center"/>
    </w:pPr>
    <w:rPr>
      <w:rFonts w:ascii="Arial" w:hAnsi="Arial" w:eastAsia="Arial" w:cs="Arial"/>
      <w:vanish/>
      <w:sz w:val="16"/>
      <w:szCs w:val="16"/>
    </w:rPr>
  </w:style>
  <w:style w:type="paragraph" w:styleId="Paragrafobase" w:customStyle="1">
    <w:name w:val="[Paragrafo base]"/>
    <w:basedOn w:val="Standard"/>
    <w:qFormat/>
    <w:pPr>
      <w:widowControl w:val="false"/>
      <w:spacing w:lineRule="auto" w:line="288"/>
      <w:textAlignment w:val="center"/>
    </w:pPr>
    <w:rPr>
      <w:rFonts w:ascii="Times-Roman, 'Times New Roman'" w:hAnsi="Times-Roman, 'Times New Roman'" w:eastAsia="Cambria" w:cs="Times-Roman, 'Times New Roman'"/>
      <w:color w:val="000000"/>
      <w:sz w:val="24"/>
      <w:szCs w:val="24"/>
    </w:rPr>
  </w:style>
  <w:style w:type="paragraph" w:styleId="ListParagraph">
    <w:name w:val="List Paragraph"/>
    <w:basedOn w:val="Standard"/>
    <w:uiPriority w:val="34"/>
    <w:qFormat/>
    <w:pPr>
      <w:ind w:left="720" w:hanging="0"/>
    </w:pPr>
    <w:rPr>
      <w:sz w:val="24"/>
      <w:szCs w:val="24"/>
    </w:rPr>
  </w:style>
  <w:style w:type="paragraph" w:styleId="BodyTextIndent3">
    <w:name w:val="Body Text Indent 3"/>
    <w:basedOn w:val="Standard"/>
    <w:qFormat/>
    <w:pPr>
      <w:spacing w:before="0" w:after="120"/>
      <w:ind w:left="283" w:hanging="0"/>
    </w:pPr>
    <w:rPr>
      <w:sz w:val="16"/>
      <w:szCs w:val="16"/>
    </w:rPr>
  </w:style>
  <w:style w:type="paragraph" w:styleId="Contenutotabella" w:customStyle="1">
    <w:name w:val="Contenuto tabella"/>
    <w:basedOn w:val="Standard"/>
    <w:qFormat/>
    <w:pPr>
      <w:suppressLineNumbers/>
    </w:pPr>
    <w:rPr/>
  </w:style>
  <w:style w:type="paragraph" w:styleId="Titolotabella" w:customStyle="1">
    <w:name w:val="Titolo tabella"/>
    <w:basedOn w:val="Contenutotabella"/>
    <w:qFormat/>
    <w:pPr>
      <w:jc w:val="center"/>
    </w:pPr>
    <w:rPr>
      <w:b/>
      <w:bCs/>
    </w:rPr>
  </w:style>
  <w:style w:type="paragraph" w:styleId="Testocitato" w:customStyle="1">
    <w:name w:val="Testo citato"/>
    <w:basedOn w:val="Standard"/>
    <w:qFormat/>
    <w:pPr>
      <w:spacing w:before="0" w:after="283"/>
      <w:ind w:left="567" w:right="567" w:hanging="0"/>
    </w:pPr>
    <w:rPr/>
  </w:style>
  <w:style w:type="paragraph" w:styleId="Western" w:customStyle="1">
    <w:name w:val="western"/>
    <w:basedOn w:val="Normal"/>
    <w:qFormat/>
    <w:rsid w:val="006660d4"/>
    <w:pPr>
      <w:widowControl/>
      <w:suppressAutoHyphens w:val="false"/>
      <w:spacing w:lineRule="atLeast" w:line="238" w:beforeAutospacing="1" w:after="238"/>
      <w:ind w:firstLine="363"/>
      <w:jc w:val="both"/>
      <w:textAlignment w:val="auto"/>
    </w:pPr>
    <w:rPr>
      <w:rFonts w:ascii="Garamond" w:hAnsi="Garamond" w:eastAsia="Times New Roman" w:cs="Times New Roman"/>
      <w:color w:val="000000"/>
      <w:kern w:val="0"/>
      <w:sz w:val="20"/>
      <w:szCs w:val="20"/>
      <w:lang w:eastAsia="it-IT" w:bidi="ar-SA"/>
    </w:rPr>
  </w:style>
  <w:style w:type="paragraph" w:styleId="Paragraph" w:customStyle="1">
    <w:name w:val="paragraph"/>
    <w:basedOn w:val="Normal"/>
    <w:qFormat/>
    <w:rsid w:val="00097ffe"/>
    <w:pPr>
      <w:widowControl/>
      <w:suppressAutoHyphens w:val="false"/>
      <w:spacing w:beforeAutospacing="1" w:afterAutospacing="1"/>
      <w:textAlignment w:val="auto"/>
    </w:pPr>
    <w:rPr>
      <w:rFonts w:eastAsia="Times New Roman" w:cs="Times New Roman"/>
      <w:kern w:val="0"/>
      <w:lang w:eastAsia="it-IT" w:bidi="ar-SA"/>
    </w:rPr>
  </w:style>
  <w:style w:type="paragraph" w:styleId="HTMLPreformatted">
    <w:name w:val="HTML Preformatted"/>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Elementtoproof">
    <w:name w:val="elementtoproof"/>
    <w:basedOn w:val="Normal"/>
    <w:qFormat/>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numbering" w:styleId="WW8Num30" w:customStyle="1">
    <w:name w:val="WW8Num30"/>
    <w:qFormat/>
  </w:style>
  <w:style w:type="numbering" w:styleId="WW8Num31" w:customStyle="1">
    <w:name w:val="WW8Num31"/>
    <w:qFormat/>
  </w:style>
  <w:style w:type="numbering" w:styleId="RTFNum2" w:customStyle="1">
    <w:name w:val="RTF_Num 2"/>
    <w:qFormat/>
  </w:style>
  <w:style w:type="numbering" w:styleId="RTFNum3" w:customStyle="1">
    <w:name w:val="RTF_Num 3"/>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usei@comune.rimini.it" TargetMode="External"/><Relationship Id="rId3" Type="http://schemas.openxmlformats.org/officeDocument/2006/relationships/hyperlink" Target="http://www.museicomunalirimini.it/" TargetMode="External"/><Relationship Id="rId4" Type="http://schemas.openxmlformats.org/officeDocument/2006/relationships/hyperlink" Target="mailto:turismoufficiostampa@comune.rimini.it"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mailto:4@pec.comune.rimini.it" TargetMode="External"/><Relationship Id="rId3" Type="http://schemas.openxmlformats.org/officeDocument/2006/relationships/hyperlink" Target="http://www.comune.rimini.it/"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TotalTime>
  <Application>LibreOffice/7.3.3.2$Windows_X86_64 LibreOffice_project/d1d0ea68f081ee2800a922cac8f79445e4603348</Application>
  <AppVersion>15.0000</AppVersion>
  <Pages>5</Pages>
  <Words>979</Words>
  <Characters>6132</Characters>
  <CharactersWithSpaces>7034</CharactersWithSpaces>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2023-05-28T08:38:00Z</dcterms:created>
  <dc:creator>Sistema Informativo</dc:creator>
  <dc:description/>
  <dc:language>it-IT</dc:language>
  <cp:lastModifiedBy/>
  <dcterms:modified xsi:type="dcterms:W3CDTF">2024-05-02T13:27:25Z</dcterms:modified>
  <cp:revision>113</cp:revision>
  <dc:subject/>
  <dc:title>Rimini 12 giugno 2001Rimini 12 giugno 2001</dc:title>
</cp:coreProperties>
</file>

<file path=docProps/custom.xml><?xml version="1.0" encoding="utf-8"?>
<Properties xmlns="http://schemas.openxmlformats.org/officeDocument/2006/custom-properties" xmlns:vt="http://schemas.openxmlformats.org/officeDocument/2006/docPropsVTypes"/>
</file>