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F5C3D" w14:textId="77777777" w:rsidR="00C11430" w:rsidRDefault="00C11430" w:rsidP="008639A9">
      <w:pPr>
        <w:ind w:left="567" w:right="1133"/>
        <w:jc w:val="both"/>
        <w:rPr>
          <w:sz w:val="40"/>
          <w:szCs w:val="40"/>
        </w:rPr>
      </w:pPr>
    </w:p>
    <w:p w14:paraId="79828D96" w14:textId="77777777" w:rsidR="00C11430" w:rsidRDefault="00C11430" w:rsidP="008639A9">
      <w:pPr>
        <w:ind w:left="567" w:right="1133"/>
        <w:jc w:val="both"/>
        <w:rPr>
          <w:sz w:val="40"/>
          <w:szCs w:val="40"/>
        </w:rPr>
      </w:pPr>
    </w:p>
    <w:p w14:paraId="207EB63F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sz w:val="36"/>
          <w:szCs w:val="36"/>
        </w:rPr>
      </w:pPr>
      <w:r w:rsidRPr="00C11430">
        <w:rPr>
          <w:rFonts w:asciiTheme="majorHAnsi" w:eastAsia="Calibri" w:hAnsiTheme="majorHAnsi" w:cs="Times New Roman"/>
          <w:sz w:val="36"/>
          <w:szCs w:val="36"/>
        </w:rPr>
        <w:t>4^ Biennale Disegno Rimini</w:t>
      </w:r>
    </w:p>
    <w:p w14:paraId="38224104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b/>
          <w:sz w:val="36"/>
          <w:szCs w:val="36"/>
        </w:rPr>
      </w:pPr>
    </w:p>
    <w:p w14:paraId="1524FDCA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sz w:val="36"/>
          <w:szCs w:val="36"/>
        </w:rPr>
      </w:pPr>
      <w:r w:rsidRPr="00C11430">
        <w:rPr>
          <w:rFonts w:asciiTheme="majorHAnsi" w:eastAsia="Calibri" w:hAnsiTheme="majorHAnsi" w:cs="Times New Roman"/>
          <w:b/>
          <w:sz w:val="36"/>
          <w:szCs w:val="36"/>
        </w:rPr>
        <w:t>Mostra</w:t>
      </w:r>
    </w:p>
    <w:p w14:paraId="4728DEDC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b/>
          <w:sz w:val="36"/>
          <w:szCs w:val="36"/>
        </w:rPr>
      </w:pPr>
      <w:r w:rsidRPr="00C11430">
        <w:rPr>
          <w:rFonts w:asciiTheme="majorHAnsi" w:eastAsia="Calibri" w:hAnsiTheme="majorHAnsi" w:cs="Times New Roman"/>
          <w:b/>
          <w:sz w:val="36"/>
          <w:szCs w:val="36"/>
        </w:rPr>
        <w:t>VIAGGIO IN UNA STANZA</w:t>
      </w:r>
    </w:p>
    <w:p w14:paraId="05FA8BC5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b/>
          <w:i/>
          <w:iCs/>
          <w:sz w:val="36"/>
          <w:szCs w:val="36"/>
        </w:rPr>
      </w:pPr>
      <w:r w:rsidRPr="00C11430">
        <w:rPr>
          <w:rFonts w:asciiTheme="majorHAnsi" w:eastAsia="Calibri" w:hAnsiTheme="majorHAnsi" w:cs="Times New Roman"/>
          <w:b/>
          <w:i/>
          <w:iCs/>
          <w:sz w:val="36"/>
          <w:szCs w:val="36"/>
        </w:rPr>
        <w:t>Una collezione d’arte moderna</w:t>
      </w:r>
    </w:p>
    <w:p w14:paraId="77D0C2FB" w14:textId="77777777" w:rsidR="00C11430" w:rsidRDefault="00C11430" w:rsidP="00C11430">
      <w:pPr>
        <w:ind w:right="1133"/>
        <w:rPr>
          <w:rFonts w:asciiTheme="majorHAnsi" w:eastAsia="Calibri" w:hAnsiTheme="majorHAnsi" w:cs="Times New Roman"/>
          <w:b/>
          <w:i/>
          <w:iCs/>
          <w:sz w:val="36"/>
          <w:szCs w:val="36"/>
        </w:rPr>
      </w:pPr>
      <w:r w:rsidRPr="00C11430">
        <w:rPr>
          <w:rFonts w:asciiTheme="majorHAnsi" w:eastAsia="Calibri" w:hAnsiTheme="majorHAnsi" w:cs="Times New Roman"/>
          <w:b/>
          <w:i/>
          <w:iCs/>
          <w:sz w:val="36"/>
          <w:szCs w:val="36"/>
        </w:rPr>
        <w:t>incorniciata all’antica.</w:t>
      </w:r>
    </w:p>
    <w:p w14:paraId="1ED4FCCA" w14:textId="77777777" w:rsidR="00741375" w:rsidRPr="00C11430" w:rsidRDefault="00741375" w:rsidP="00C11430">
      <w:pPr>
        <w:ind w:right="1133"/>
        <w:rPr>
          <w:rFonts w:asciiTheme="majorHAnsi" w:eastAsia="Calibri" w:hAnsiTheme="majorHAnsi" w:cs="Times New Roman"/>
          <w:b/>
          <w:i/>
          <w:iCs/>
          <w:sz w:val="36"/>
          <w:szCs w:val="36"/>
        </w:rPr>
      </w:pPr>
      <w:r>
        <w:rPr>
          <w:rFonts w:asciiTheme="majorHAnsi" w:eastAsia="Calibri" w:hAnsiTheme="majorHAnsi" w:cs="Times New Roman"/>
          <w:b/>
          <w:i/>
          <w:iCs/>
          <w:sz w:val="36"/>
          <w:szCs w:val="36"/>
        </w:rPr>
        <w:t>Le opere dello Studiolo Rivi</w:t>
      </w:r>
    </w:p>
    <w:p w14:paraId="6BF2908C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b/>
          <w:sz w:val="36"/>
          <w:szCs w:val="36"/>
        </w:rPr>
      </w:pPr>
      <w:r w:rsidRPr="00C11430">
        <w:rPr>
          <w:rFonts w:asciiTheme="majorHAnsi" w:eastAsia="Calibri" w:hAnsiTheme="majorHAnsi" w:cs="Times New Roman"/>
          <w:b/>
          <w:sz w:val="36"/>
          <w:szCs w:val="36"/>
        </w:rPr>
        <w:t>Rimini, Museo della città, Saletta Bilancioni</w:t>
      </w:r>
    </w:p>
    <w:p w14:paraId="53A0296B" w14:textId="2346922E" w:rsidR="00C11430" w:rsidRPr="00C11430" w:rsidRDefault="00A37D80" w:rsidP="00C11430">
      <w:pPr>
        <w:ind w:right="1133"/>
        <w:rPr>
          <w:rFonts w:asciiTheme="majorHAnsi" w:eastAsia="Calibri" w:hAnsiTheme="majorHAnsi" w:cs="Times New Roman"/>
          <w:b/>
          <w:sz w:val="36"/>
          <w:szCs w:val="36"/>
        </w:rPr>
      </w:pPr>
      <w:r>
        <w:rPr>
          <w:rFonts w:asciiTheme="majorHAnsi" w:eastAsia="Calibri" w:hAnsiTheme="majorHAnsi" w:cs="Times New Roman"/>
          <w:b/>
          <w:sz w:val="36"/>
          <w:szCs w:val="36"/>
        </w:rPr>
        <w:t>4 maggio</w:t>
      </w:r>
      <w:r w:rsidR="00C11430" w:rsidRPr="00C11430">
        <w:rPr>
          <w:rFonts w:asciiTheme="majorHAnsi" w:eastAsia="Calibri" w:hAnsiTheme="majorHAnsi" w:cs="Times New Roman"/>
          <w:b/>
          <w:sz w:val="36"/>
          <w:szCs w:val="36"/>
        </w:rPr>
        <w:t xml:space="preserve"> – 28 luglio 2024</w:t>
      </w:r>
    </w:p>
    <w:p w14:paraId="4261D0B4" w14:textId="77777777" w:rsidR="00C11430" w:rsidRPr="00C11430" w:rsidRDefault="00C11430" w:rsidP="00C11430">
      <w:pPr>
        <w:ind w:right="1133"/>
        <w:rPr>
          <w:rFonts w:asciiTheme="majorHAnsi" w:eastAsia="Calibri" w:hAnsiTheme="majorHAnsi" w:cs="Times New Roman"/>
          <w:b/>
          <w:sz w:val="36"/>
          <w:szCs w:val="36"/>
        </w:rPr>
      </w:pPr>
    </w:p>
    <w:p w14:paraId="3D905345" w14:textId="77777777" w:rsidR="00C11430" w:rsidRPr="00C11430" w:rsidRDefault="00C11430" w:rsidP="00C11430">
      <w:pPr>
        <w:tabs>
          <w:tab w:val="left" w:pos="8505"/>
        </w:tabs>
        <w:ind w:right="1133"/>
        <w:jc w:val="both"/>
        <w:rPr>
          <w:rFonts w:asciiTheme="majorHAnsi" w:eastAsia="Calibri" w:hAnsiTheme="majorHAnsi" w:cs="Times New Roman"/>
          <w:b/>
        </w:rPr>
      </w:pPr>
      <w:r w:rsidRPr="00C11430">
        <w:rPr>
          <w:rFonts w:asciiTheme="majorHAnsi" w:eastAsia="Calibri" w:hAnsiTheme="majorHAnsi" w:cs="Times New Roman"/>
          <w:b/>
        </w:rPr>
        <w:t>Mostra a cura di Alessandra Bigi Iotti</w:t>
      </w:r>
    </w:p>
    <w:p w14:paraId="64D75BA6" w14:textId="77777777" w:rsidR="00C11430" w:rsidRPr="00C11430" w:rsidRDefault="00C11430" w:rsidP="00C11430">
      <w:pPr>
        <w:tabs>
          <w:tab w:val="left" w:pos="8505"/>
        </w:tabs>
        <w:ind w:right="1133"/>
        <w:jc w:val="both"/>
        <w:rPr>
          <w:rFonts w:asciiTheme="majorHAnsi" w:eastAsia="Calibri" w:hAnsiTheme="majorHAnsi" w:cs="Times New Roman"/>
          <w:b/>
        </w:rPr>
      </w:pPr>
    </w:p>
    <w:p w14:paraId="0F2C6AAB" w14:textId="77777777" w:rsidR="00E91CF2" w:rsidRDefault="00E91CF2" w:rsidP="00E91CF2">
      <w:pPr>
        <w:ind w:right="1133"/>
        <w:jc w:val="both"/>
        <w:rPr>
          <w:rFonts w:asciiTheme="majorHAnsi" w:eastAsia="Calibri" w:hAnsiTheme="majorHAnsi" w:cs="Times New Roman"/>
          <w:bCs/>
        </w:rPr>
      </w:pPr>
      <w:r w:rsidRPr="00FF797C">
        <w:rPr>
          <w:rFonts w:asciiTheme="majorHAnsi" w:eastAsia="Calibri" w:hAnsiTheme="majorHAnsi" w:cs="Times New Roman"/>
          <w:bCs/>
        </w:rPr>
        <w:t>Vernice per la stampa: venerdì 3 maggio 2024, ore 11.30, Rimini</w:t>
      </w:r>
    </w:p>
    <w:p w14:paraId="7399F3B5" w14:textId="77777777" w:rsidR="00E91CF2" w:rsidRDefault="00E91CF2" w:rsidP="00C11430">
      <w:pPr>
        <w:ind w:right="1133"/>
        <w:jc w:val="both"/>
        <w:rPr>
          <w:rFonts w:asciiTheme="majorHAnsi" w:eastAsia="Calibri" w:hAnsiTheme="majorHAnsi" w:cs="Times New Roman"/>
          <w:bCs/>
        </w:rPr>
      </w:pPr>
    </w:p>
    <w:p w14:paraId="34E3EA7D" w14:textId="3604DCDE" w:rsidR="00C11430" w:rsidRPr="00C11430" w:rsidRDefault="00C11430" w:rsidP="00C11430">
      <w:pPr>
        <w:ind w:right="1133"/>
        <w:jc w:val="both"/>
        <w:rPr>
          <w:rFonts w:asciiTheme="majorHAnsi" w:eastAsia="Calibri" w:hAnsiTheme="majorHAnsi" w:cs="Times New Roman"/>
          <w:bCs/>
        </w:rPr>
      </w:pPr>
      <w:r w:rsidRPr="00C11430">
        <w:rPr>
          <w:rFonts w:asciiTheme="majorHAnsi" w:eastAsia="Calibri" w:hAnsiTheme="majorHAnsi" w:cs="Times New Roman"/>
          <w:bCs/>
        </w:rPr>
        <w:t>Cartella stampa ed immagini: www.studioesseci.net</w:t>
      </w:r>
    </w:p>
    <w:p w14:paraId="26A78891" w14:textId="77777777" w:rsidR="00C11430" w:rsidRPr="00C11430" w:rsidRDefault="00C11430" w:rsidP="00C11430">
      <w:pPr>
        <w:ind w:right="1133"/>
        <w:jc w:val="both"/>
        <w:rPr>
          <w:rFonts w:asciiTheme="majorHAnsi" w:eastAsia="Calibri" w:hAnsiTheme="majorHAnsi" w:cs="Times New Roman"/>
          <w:bCs/>
        </w:rPr>
      </w:pPr>
    </w:p>
    <w:p w14:paraId="042EDD46" w14:textId="77777777" w:rsidR="00C11430" w:rsidRPr="00C11430" w:rsidRDefault="00C11430" w:rsidP="00C11430">
      <w:pPr>
        <w:ind w:right="1133"/>
        <w:jc w:val="both"/>
        <w:rPr>
          <w:rFonts w:asciiTheme="majorHAnsi" w:eastAsia="Calibri" w:hAnsiTheme="majorHAnsi" w:cs="Times New Roman"/>
          <w:bCs/>
        </w:rPr>
      </w:pPr>
      <w:r w:rsidRPr="00C11430">
        <w:rPr>
          <w:rFonts w:asciiTheme="majorHAnsi" w:eastAsia="Calibri" w:hAnsiTheme="majorHAnsi" w:cs="Times New Roman"/>
          <w:bCs/>
        </w:rPr>
        <w:t>Comunicato Stampa</w:t>
      </w:r>
    </w:p>
    <w:p w14:paraId="14EB7B8F" w14:textId="77777777" w:rsidR="00C11430" w:rsidRPr="00C11430" w:rsidRDefault="00C11430" w:rsidP="008639A9">
      <w:pPr>
        <w:ind w:right="1133"/>
        <w:jc w:val="both"/>
        <w:rPr>
          <w:rFonts w:asciiTheme="majorHAnsi" w:hAnsiTheme="majorHAnsi"/>
          <w:sz w:val="40"/>
          <w:szCs w:val="40"/>
        </w:rPr>
      </w:pPr>
    </w:p>
    <w:p w14:paraId="28EFC81C" w14:textId="152E2F04" w:rsidR="00356EC7" w:rsidRPr="00C11430" w:rsidRDefault="00356EC7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>Alla Biennale del Disegno di Ri</w:t>
      </w:r>
      <w:r w:rsidR="008639A9" w:rsidRPr="00C11430">
        <w:rPr>
          <w:rFonts w:asciiTheme="majorHAnsi" w:hAnsiTheme="majorHAnsi"/>
        </w:rPr>
        <w:t>m</w:t>
      </w:r>
      <w:r w:rsidRPr="00C11430">
        <w:rPr>
          <w:rFonts w:asciiTheme="majorHAnsi" w:hAnsiTheme="majorHAnsi"/>
        </w:rPr>
        <w:t>ini (</w:t>
      </w:r>
      <w:r w:rsidR="00A37D80">
        <w:rPr>
          <w:rFonts w:asciiTheme="majorHAnsi" w:hAnsiTheme="majorHAnsi"/>
        </w:rPr>
        <w:t>4</w:t>
      </w:r>
      <w:r w:rsidR="00741375">
        <w:rPr>
          <w:rFonts w:asciiTheme="majorHAnsi" w:hAnsiTheme="majorHAnsi"/>
        </w:rPr>
        <w:t xml:space="preserve"> maggio</w:t>
      </w:r>
      <w:r w:rsidRPr="00C11430">
        <w:rPr>
          <w:rFonts w:asciiTheme="majorHAnsi" w:hAnsiTheme="majorHAnsi"/>
        </w:rPr>
        <w:t xml:space="preserve"> – 28 luglio) c’è una mostra che pone un origi</w:t>
      </w:r>
      <w:r w:rsidR="008639A9" w:rsidRPr="00C11430">
        <w:rPr>
          <w:rFonts w:asciiTheme="majorHAnsi" w:hAnsiTheme="majorHAnsi"/>
        </w:rPr>
        <w:t>na</w:t>
      </w:r>
      <w:r w:rsidRPr="00C11430">
        <w:rPr>
          <w:rFonts w:asciiTheme="majorHAnsi" w:hAnsiTheme="majorHAnsi"/>
        </w:rPr>
        <w:t xml:space="preserve">le dilemma: quadro o cornice? </w:t>
      </w:r>
      <w:r w:rsidR="008639A9" w:rsidRPr="00C11430">
        <w:rPr>
          <w:rFonts w:asciiTheme="majorHAnsi" w:hAnsiTheme="majorHAnsi"/>
        </w:rPr>
        <w:t>O meglio, da cosa si parte, cosa viene prima?</w:t>
      </w:r>
    </w:p>
    <w:p w14:paraId="11DCA5A1" w14:textId="77777777" w:rsidR="00356EC7" w:rsidRPr="00C11430" w:rsidRDefault="008639A9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>Con</w:t>
      </w:r>
      <w:r w:rsidR="00356EC7" w:rsidRPr="00C11430">
        <w:rPr>
          <w:rFonts w:asciiTheme="majorHAnsi" w:hAnsiTheme="majorHAnsi"/>
        </w:rPr>
        <w:t>suetudine v</w:t>
      </w:r>
      <w:r w:rsidRPr="00C11430">
        <w:rPr>
          <w:rFonts w:asciiTheme="majorHAnsi" w:hAnsiTheme="majorHAnsi"/>
        </w:rPr>
        <w:t>u</w:t>
      </w:r>
      <w:r w:rsidR="00356EC7" w:rsidRPr="00C11430">
        <w:rPr>
          <w:rFonts w:asciiTheme="majorHAnsi" w:hAnsiTheme="majorHAnsi"/>
        </w:rPr>
        <w:t>ole che la sec</w:t>
      </w:r>
      <w:r w:rsidRPr="00C11430">
        <w:rPr>
          <w:rFonts w:asciiTheme="majorHAnsi" w:hAnsiTheme="majorHAnsi"/>
        </w:rPr>
        <w:t>o</w:t>
      </w:r>
      <w:r w:rsidR="00356EC7" w:rsidRPr="00C11430">
        <w:rPr>
          <w:rFonts w:asciiTheme="majorHAnsi" w:hAnsiTheme="majorHAnsi"/>
        </w:rPr>
        <w:t>nda</w:t>
      </w:r>
      <w:r w:rsidRPr="00C11430">
        <w:rPr>
          <w:rFonts w:asciiTheme="majorHAnsi" w:hAnsiTheme="majorHAnsi"/>
        </w:rPr>
        <w:t>, ovvero la cornice,</w:t>
      </w:r>
      <w:r w:rsidR="00356EC7" w:rsidRPr="00C11430">
        <w:rPr>
          <w:rFonts w:asciiTheme="majorHAnsi" w:hAnsiTheme="majorHAnsi"/>
        </w:rPr>
        <w:t xml:space="preserve"> sia ancillare all’opera d’arte: prima l’</w:t>
      </w:r>
      <w:r w:rsidRPr="00C11430">
        <w:rPr>
          <w:rFonts w:asciiTheme="majorHAnsi" w:hAnsiTheme="majorHAnsi"/>
        </w:rPr>
        <w:t>art</w:t>
      </w:r>
      <w:r w:rsidR="00356EC7" w:rsidRPr="00C11430">
        <w:rPr>
          <w:rFonts w:asciiTheme="majorHAnsi" w:hAnsiTheme="majorHAnsi"/>
        </w:rPr>
        <w:t>ista crea l’opera, poi int</w:t>
      </w:r>
      <w:r w:rsidRPr="00C11430">
        <w:rPr>
          <w:rFonts w:asciiTheme="majorHAnsi" w:hAnsiTheme="majorHAnsi"/>
        </w:rPr>
        <w:t>or</w:t>
      </w:r>
      <w:r w:rsidR="00356EC7" w:rsidRPr="00C11430">
        <w:rPr>
          <w:rFonts w:asciiTheme="majorHAnsi" w:hAnsiTheme="majorHAnsi"/>
        </w:rPr>
        <w:t xml:space="preserve">no ad essa </w:t>
      </w:r>
      <w:r w:rsidRPr="00C11430">
        <w:rPr>
          <w:rFonts w:asciiTheme="majorHAnsi" w:hAnsiTheme="majorHAnsi"/>
        </w:rPr>
        <w:t>un artigiano mette la cornice</w:t>
      </w:r>
      <w:r w:rsidR="00356EC7" w:rsidRPr="00C11430">
        <w:rPr>
          <w:rFonts w:asciiTheme="majorHAnsi" w:hAnsiTheme="majorHAnsi"/>
        </w:rPr>
        <w:t>.</w:t>
      </w:r>
    </w:p>
    <w:p w14:paraId="58CAC197" w14:textId="77777777" w:rsidR="008639A9" w:rsidRPr="00C11430" w:rsidRDefault="00356EC7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>Ma in Italia c’è u</w:t>
      </w:r>
      <w:r w:rsidR="008639A9" w:rsidRPr="00C11430">
        <w:rPr>
          <w:rFonts w:asciiTheme="majorHAnsi" w:hAnsiTheme="majorHAnsi"/>
        </w:rPr>
        <w:t>na</w:t>
      </w:r>
      <w:r w:rsidRPr="00C11430">
        <w:rPr>
          <w:rFonts w:asciiTheme="majorHAnsi" w:hAnsiTheme="majorHAnsi"/>
        </w:rPr>
        <w:t xml:space="preserve"> collezione –</w:t>
      </w:r>
      <w:r w:rsidR="008639A9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 xml:space="preserve">e che collezione – dove a menar le danze è </w:t>
      </w:r>
      <w:r w:rsidR="008639A9" w:rsidRPr="00C11430">
        <w:rPr>
          <w:rFonts w:asciiTheme="majorHAnsi" w:hAnsiTheme="majorHAnsi"/>
        </w:rPr>
        <w:t xml:space="preserve">proprio </w:t>
      </w:r>
      <w:r w:rsidRPr="00C11430">
        <w:rPr>
          <w:rFonts w:asciiTheme="majorHAnsi" w:hAnsiTheme="majorHAnsi"/>
        </w:rPr>
        <w:t xml:space="preserve">la </w:t>
      </w:r>
      <w:r w:rsidR="008639A9" w:rsidRPr="00C11430">
        <w:rPr>
          <w:rFonts w:asciiTheme="majorHAnsi" w:hAnsiTheme="majorHAnsi"/>
        </w:rPr>
        <w:t>c</w:t>
      </w:r>
      <w:r w:rsidRPr="00C11430">
        <w:rPr>
          <w:rFonts w:asciiTheme="majorHAnsi" w:hAnsiTheme="majorHAnsi"/>
        </w:rPr>
        <w:t>ornice, pur essedo il suo contenuto, ovvero il qu</w:t>
      </w:r>
      <w:r w:rsidR="008639A9" w:rsidRPr="00C11430">
        <w:rPr>
          <w:rFonts w:asciiTheme="majorHAnsi" w:hAnsiTheme="majorHAnsi"/>
        </w:rPr>
        <w:t xml:space="preserve">adro, opera di artisti </w:t>
      </w:r>
      <w:r w:rsidRPr="00C11430">
        <w:rPr>
          <w:rFonts w:asciiTheme="majorHAnsi" w:hAnsiTheme="majorHAnsi"/>
        </w:rPr>
        <w:t>tra i più impor</w:t>
      </w:r>
      <w:r w:rsidR="008639A9" w:rsidRPr="00C11430">
        <w:rPr>
          <w:rFonts w:asciiTheme="majorHAnsi" w:hAnsiTheme="majorHAnsi"/>
        </w:rPr>
        <w:t>tanti del ‘900 italiano e non solo.</w:t>
      </w:r>
      <w:r w:rsidRPr="00C11430">
        <w:rPr>
          <w:rFonts w:asciiTheme="majorHAnsi" w:hAnsiTheme="majorHAnsi"/>
        </w:rPr>
        <w:t xml:space="preserve"> </w:t>
      </w:r>
      <w:r w:rsidR="008639A9" w:rsidRPr="00C11430">
        <w:rPr>
          <w:rFonts w:asciiTheme="majorHAnsi" w:hAnsiTheme="majorHAnsi"/>
        </w:rPr>
        <w:t xml:space="preserve">I nomi degli “incorniciati” sono quelli di </w:t>
      </w:r>
      <w:r w:rsidRPr="00C11430">
        <w:rPr>
          <w:rFonts w:asciiTheme="majorHAnsi" w:hAnsiTheme="majorHAnsi"/>
        </w:rPr>
        <w:t xml:space="preserve"> </w:t>
      </w:r>
      <w:r w:rsidR="008639A9" w:rsidRPr="00C11430">
        <w:rPr>
          <w:rFonts w:asciiTheme="majorHAnsi" w:hAnsiTheme="majorHAnsi"/>
        </w:rPr>
        <w:t xml:space="preserve">Accardi, Afro, </w:t>
      </w:r>
      <w:r w:rsidR="00362A8C">
        <w:rPr>
          <w:rFonts w:asciiTheme="majorHAnsi" w:hAnsiTheme="majorHAnsi"/>
        </w:rPr>
        <w:t xml:space="preserve">Alviani, </w:t>
      </w:r>
      <w:r w:rsidR="008639A9" w:rsidRPr="00C11430">
        <w:rPr>
          <w:rFonts w:asciiTheme="majorHAnsi" w:hAnsiTheme="majorHAnsi"/>
        </w:rPr>
        <w:t>Angeli, Appel, Arman, Baj,  Birolli,</w:t>
      </w:r>
      <w:r w:rsidR="00B93A1F">
        <w:rPr>
          <w:rFonts w:asciiTheme="majorHAnsi" w:hAnsiTheme="majorHAnsi"/>
        </w:rPr>
        <w:t xml:space="preserve"> </w:t>
      </w:r>
      <w:r w:rsidR="00741375">
        <w:rPr>
          <w:rFonts w:asciiTheme="majorHAnsi" w:hAnsiTheme="majorHAnsi"/>
        </w:rPr>
        <w:t xml:space="preserve">Bertini, </w:t>
      </w:r>
      <w:r w:rsidR="008639A9" w:rsidRPr="00C11430">
        <w:rPr>
          <w:rFonts w:asciiTheme="majorHAnsi" w:hAnsiTheme="majorHAnsi"/>
        </w:rPr>
        <w:t>Brunori, Bonalumi,  Capogrossi, Carmassi, Cassinari,  Corpora, Crippa, Dorazio, Dova, Fontana,  Fautrier, Guttuso, Hartung, L</w:t>
      </w:r>
      <w:r w:rsidR="00741375">
        <w:rPr>
          <w:rFonts w:asciiTheme="majorHAnsi" w:hAnsiTheme="majorHAnsi"/>
        </w:rPr>
        <w:t>igabue, Jenkins, Manzoni, Marca-</w:t>
      </w:r>
      <w:r w:rsidR="008639A9" w:rsidRPr="00C11430">
        <w:rPr>
          <w:rFonts w:asciiTheme="majorHAnsi" w:hAnsiTheme="majorHAnsi"/>
        </w:rPr>
        <w:t xml:space="preserve">Relli, </w:t>
      </w:r>
      <w:r w:rsidR="003052ED">
        <w:rPr>
          <w:rFonts w:asciiTheme="majorHAnsi" w:hAnsiTheme="majorHAnsi"/>
        </w:rPr>
        <w:t xml:space="preserve">Mastroianni, Masson, </w:t>
      </w:r>
      <w:r w:rsidR="008639A9" w:rsidRPr="00C11430">
        <w:rPr>
          <w:rFonts w:asciiTheme="majorHAnsi" w:hAnsiTheme="majorHAnsi"/>
        </w:rPr>
        <w:t xml:space="preserve">Mathieu, </w:t>
      </w:r>
      <w:r w:rsidR="00741375">
        <w:rPr>
          <w:rFonts w:asciiTheme="majorHAnsi" w:hAnsiTheme="majorHAnsi"/>
        </w:rPr>
        <w:t xml:space="preserve">Mattioli, </w:t>
      </w:r>
      <w:r w:rsidR="008639A9" w:rsidRPr="00C11430">
        <w:rPr>
          <w:rFonts w:asciiTheme="majorHAnsi" w:hAnsiTheme="majorHAnsi"/>
        </w:rPr>
        <w:t xml:space="preserve">Melotti, Morandi, Munari, </w:t>
      </w:r>
      <w:r w:rsidR="003052ED">
        <w:rPr>
          <w:rFonts w:asciiTheme="majorHAnsi" w:hAnsiTheme="majorHAnsi"/>
        </w:rPr>
        <w:t xml:space="preserve">Music, </w:t>
      </w:r>
      <w:r w:rsidR="008639A9" w:rsidRPr="00C11430">
        <w:rPr>
          <w:rFonts w:asciiTheme="majorHAnsi" w:hAnsiTheme="majorHAnsi"/>
        </w:rPr>
        <w:t xml:space="preserve">Nigro, Perilli, Pomodoro, </w:t>
      </w:r>
      <w:r w:rsidR="00741375">
        <w:rPr>
          <w:rFonts w:asciiTheme="majorHAnsi" w:hAnsiTheme="majorHAnsi"/>
        </w:rPr>
        <w:t xml:space="preserve">Rotella, Ruggeri, Sam Francis, </w:t>
      </w:r>
      <w:r w:rsidR="008639A9" w:rsidRPr="00C11430">
        <w:rPr>
          <w:rFonts w:asciiTheme="majorHAnsi" w:hAnsiTheme="majorHAnsi"/>
        </w:rPr>
        <w:t xml:space="preserve">Sanfilippo, Santomaso, </w:t>
      </w:r>
      <w:r w:rsidR="003052ED">
        <w:rPr>
          <w:rFonts w:asciiTheme="majorHAnsi" w:hAnsiTheme="majorHAnsi"/>
        </w:rPr>
        <w:t xml:space="preserve">Savelli, </w:t>
      </w:r>
      <w:r w:rsidR="008639A9" w:rsidRPr="00C11430">
        <w:rPr>
          <w:rFonts w:asciiTheme="majorHAnsi" w:hAnsiTheme="majorHAnsi"/>
        </w:rPr>
        <w:t>Scanavino, Schifano, Scialoia, Shimamoto,</w:t>
      </w:r>
      <w:r w:rsidR="00B93A1F">
        <w:rPr>
          <w:rFonts w:asciiTheme="majorHAnsi" w:hAnsiTheme="majorHAnsi"/>
        </w:rPr>
        <w:t xml:space="preserve"> </w:t>
      </w:r>
      <w:r w:rsidR="008639A9" w:rsidRPr="00C11430">
        <w:rPr>
          <w:rFonts w:asciiTheme="majorHAnsi" w:hAnsiTheme="majorHAnsi"/>
        </w:rPr>
        <w:t>S</w:t>
      </w:r>
      <w:r w:rsidR="00741375">
        <w:rPr>
          <w:rFonts w:asciiTheme="majorHAnsi" w:hAnsiTheme="majorHAnsi"/>
        </w:rPr>
        <w:t>c</w:t>
      </w:r>
      <w:r w:rsidR="008639A9" w:rsidRPr="00C11430">
        <w:rPr>
          <w:rFonts w:asciiTheme="majorHAnsi" w:hAnsiTheme="majorHAnsi"/>
        </w:rPr>
        <w:t>hneider, Sironi, Sumi, Tancredi, Tapies, Tobey, Turcato, Vedova, Veronesi</w:t>
      </w:r>
      <w:r w:rsidR="00362A8C">
        <w:rPr>
          <w:rFonts w:asciiTheme="majorHAnsi" w:hAnsiTheme="majorHAnsi"/>
        </w:rPr>
        <w:t>.</w:t>
      </w:r>
    </w:p>
    <w:p w14:paraId="7571AF38" w14:textId="4474A800" w:rsidR="008639A9" w:rsidRPr="00C11430" w:rsidRDefault="008639A9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 xml:space="preserve">Questa “rivoluzione” è frutto dello straordinario gusto – e competenza – </w:t>
      </w:r>
      <w:r w:rsidR="00EF6A7E">
        <w:rPr>
          <w:rFonts w:asciiTheme="majorHAnsi" w:hAnsiTheme="majorHAnsi"/>
        </w:rPr>
        <w:t xml:space="preserve">dello Studiolo </w:t>
      </w:r>
      <w:r w:rsidR="00F07BD7" w:rsidRPr="00C11430">
        <w:rPr>
          <w:rFonts w:asciiTheme="majorHAnsi" w:hAnsiTheme="majorHAnsi"/>
        </w:rPr>
        <w:t>Rivi</w:t>
      </w:r>
      <w:r w:rsidRPr="00C11430">
        <w:rPr>
          <w:rFonts w:asciiTheme="majorHAnsi" w:hAnsiTheme="majorHAnsi"/>
        </w:rPr>
        <w:t xml:space="preserve"> che non sa dividersi tra due passioni: </w:t>
      </w:r>
      <w:r w:rsidR="00F07BD7" w:rsidRPr="00C11430">
        <w:rPr>
          <w:rFonts w:asciiTheme="majorHAnsi" w:hAnsiTheme="majorHAnsi"/>
        </w:rPr>
        <w:t>colleziona dagli anni ’80 carte di artisti italiani e stranieri</w:t>
      </w:r>
      <w:r w:rsidR="00356EC7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degli anni ’50 e ’60 e preziose cornici antiche, dal XVI al XVIII secolo, che hanno il</w:t>
      </w:r>
      <w:r w:rsidR="00356EC7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compito di ornare, impreziosire e personalizzare opere d’arte moderna con uno</w:t>
      </w:r>
      <w:r w:rsidR="00356EC7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spiccato gusto per l’Informale italiano</w:t>
      </w:r>
      <w:r w:rsidR="00362A8C">
        <w:rPr>
          <w:rFonts w:asciiTheme="majorHAnsi" w:hAnsiTheme="majorHAnsi"/>
        </w:rPr>
        <w:t xml:space="preserve"> e internazionale</w:t>
      </w:r>
      <w:r w:rsidR="00F07BD7" w:rsidRPr="00C11430">
        <w:rPr>
          <w:rFonts w:asciiTheme="majorHAnsi" w:hAnsiTheme="majorHAnsi"/>
        </w:rPr>
        <w:t xml:space="preserve">. </w:t>
      </w:r>
    </w:p>
    <w:p w14:paraId="255BF0BB" w14:textId="6CB13C8F" w:rsidR="00F07BD7" w:rsidRPr="00C11430" w:rsidRDefault="00EF6A7E" w:rsidP="008639A9">
      <w:pPr>
        <w:ind w:right="1133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Lo</w:t>
      </w:r>
      <w:r w:rsidR="00F07BD7" w:rsidRPr="00C11430">
        <w:rPr>
          <w:rFonts w:asciiTheme="majorHAnsi" w:hAnsiTheme="majorHAnsi"/>
        </w:rPr>
        <w:t xml:space="preserve"> Studiolo, spazio privato, contenuto,</w:t>
      </w:r>
      <w:r w:rsidR="00356EC7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ma ricchissimo e oggetto di questa mostra raccoglie a oggi una settantina di</w:t>
      </w:r>
      <w:r w:rsidR="008639A9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opere che colpiscono sia per la bellezza e ricchezza delle cornici sia per la qualità,</w:t>
      </w:r>
      <w:r w:rsidR="008639A9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 xml:space="preserve">l’eleganza e l’omogeneità delle carte, le quali </w:t>
      </w:r>
      <w:r w:rsidR="00F07BD7" w:rsidRPr="00C11430">
        <w:rPr>
          <w:rFonts w:asciiTheme="majorHAnsi" w:hAnsiTheme="majorHAnsi"/>
        </w:rPr>
        <w:lastRenderedPageBreak/>
        <w:t>costituiscono una delle più raffinate</w:t>
      </w:r>
      <w:r w:rsidR="008639A9" w:rsidRPr="00C11430">
        <w:rPr>
          <w:rFonts w:asciiTheme="majorHAnsi" w:hAnsiTheme="majorHAnsi"/>
        </w:rPr>
        <w:t xml:space="preserve"> </w:t>
      </w:r>
      <w:r w:rsidR="00F07BD7" w:rsidRPr="00C11430">
        <w:rPr>
          <w:rFonts w:asciiTheme="majorHAnsi" w:hAnsiTheme="majorHAnsi"/>
        </w:rPr>
        <w:t>e originali collezioni private di opere su carta degli anni centrali del XX secolo.</w:t>
      </w:r>
    </w:p>
    <w:p w14:paraId="532EF34D" w14:textId="77777777" w:rsidR="00A12555" w:rsidRPr="00C11430" w:rsidRDefault="00F07BD7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>Perché unire un’opera d’arte moderna, informale o astratta, a una delicata e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preziosa opera di ebanisteria e d’intarsio come una ricca cornice bolognese del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XVII secolo? Quale il senso e il significato di tale operazione? La mostra, ospitata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negli spazi del Museo della città di Rimini, cerc</w:t>
      </w:r>
      <w:r w:rsidR="008639A9" w:rsidRPr="00C11430">
        <w:rPr>
          <w:rFonts w:asciiTheme="majorHAnsi" w:hAnsiTheme="majorHAnsi"/>
        </w:rPr>
        <w:t xml:space="preserve">a proprio </w:t>
      </w:r>
      <w:r w:rsidRPr="00C11430">
        <w:rPr>
          <w:rFonts w:asciiTheme="majorHAnsi" w:hAnsiTheme="majorHAnsi"/>
        </w:rPr>
        <w:t>di approfondire il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problematico e stimolante rapporto tra quadro e cornice, affrontato in dettaglio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nel catalogo dal Professor Pietro Conte, docente di estetica all’Università Statale</w:t>
      </w:r>
      <w:r w:rsidR="00356EC7" w:rsidRPr="00C11430">
        <w:rPr>
          <w:rFonts w:asciiTheme="majorHAnsi" w:hAnsiTheme="majorHAnsi"/>
        </w:rPr>
        <w:t xml:space="preserve"> </w:t>
      </w:r>
      <w:r w:rsidRPr="00C11430">
        <w:rPr>
          <w:rFonts w:asciiTheme="majorHAnsi" w:hAnsiTheme="majorHAnsi"/>
        </w:rPr>
        <w:t>di Milano.</w:t>
      </w:r>
    </w:p>
    <w:p w14:paraId="4B38A1BF" w14:textId="77777777" w:rsidR="0016669F" w:rsidRDefault="008639A9" w:rsidP="008639A9">
      <w:pPr>
        <w:ind w:right="1133"/>
        <w:jc w:val="both"/>
        <w:rPr>
          <w:rFonts w:asciiTheme="majorHAnsi" w:hAnsiTheme="majorHAnsi"/>
        </w:rPr>
      </w:pPr>
      <w:r w:rsidRPr="00C11430">
        <w:rPr>
          <w:rFonts w:asciiTheme="majorHAnsi" w:hAnsiTheme="majorHAnsi"/>
        </w:rPr>
        <w:t xml:space="preserve"> </w:t>
      </w:r>
    </w:p>
    <w:p w14:paraId="56A1EEE2" w14:textId="77777777" w:rsidR="00A71CAD" w:rsidRDefault="00A71CAD" w:rsidP="008639A9">
      <w:pPr>
        <w:ind w:right="1133"/>
        <w:jc w:val="both"/>
        <w:rPr>
          <w:rFonts w:asciiTheme="majorHAnsi" w:hAnsiTheme="majorHAnsi"/>
        </w:rPr>
      </w:pPr>
    </w:p>
    <w:p w14:paraId="3AB79F23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 xml:space="preserve">Info: </w:t>
      </w:r>
      <w:bookmarkStart w:id="0" w:name="OLE_LINK1"/>
      <w:bookmarkStart w:id="1" w:name="OLE_LINK2"/>
      <w:r w:rsidRPr="00FF797C">
        <w:rPr>
          <w:rFonts w:asciiTheme="majorHAnsi" w:hAnsiTheme="majorHAnsi"/>
        </w:rPr>
        <w:t>www.biennaledisegnorimini.it</w:t>
      </w:r>
      <w:bookmarkEnd w:id="0"/>
      <w:bookmarkEnd w:id="1"/>
    </w:p>
    <w:p w14:paraId="3160C65A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</w:p>
    <w:p w14:paraId="68A62CDB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>Ufficio Stampa: Studio ESSECI, Sergio Campagnolo</w:t>
      </w:r>
    </w:p>
    <w:p w14:paraId="4A13B64F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 xml:space="preserve">Tel. +39 049.663499 | Rif. Simone Raddi </w:t>
      </w:r>
      <w:hyperlink r:id="rId5" w:history="1">
        <w:r w:rsidRPr="00FF797C">
          <w:rPr>
            <w:rStyle w:val="Collegamentoipertestuale"/>
            <w:rFonts w:asciiTheme="majorHAnsi" w:hAnsiTheme="majorHAnsi"/>
          </w:rPr>
          <w:t>simone@studioesseci.net</w:t>
        </w:r>
      </w:hyperlink>
      <w:r w:rsidRPr="00FF797C">
        <w:rPr>
          <w:rFonts w:asciiTheme="majorHAnsi" w:hAnsiTheme="majorHAnsi"/>
        </w:rPr>
        <w:t xml:space="preserve"> </w:t>
      </w:r>
    </w:p>
    <w:p w14:paraId="7145CBFD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</w:p>
    <w:p w14:paraId="1DAF9A34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>Ufficio Stampa Comune di Rimini</w:t>
      </w:r>
    </w:p>
    <w:p w14:paraId="74BB88F1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  <w:lang w:val="en-US"/>
        </w:rPr>
      </w:pPr>
      <w:r w:rsidRPr="00FF797C">
        <w:rPr>
          <w:rFonts w:asciiTheme="majorHAnsi" w:hAnsiTheme="majorHAnsi"/>
          <w:lang w:val="en-US"/>
        </w:rPr>
        <w:t xml:space="preserve">Tel. 0541 704262 | </w:t>
      </w:r>
      <w:hyperlink r:id="rId6" w:history="1">
        <w:r w:rsidRPr="00FF797C">
          <w:rPr>
            <w:rStyle w:val="Collegamentoipertestuale"/>
            <w:rFonts w:asciiTheme="majorHAnsi" w:hAnsiTheme="majorHAnsi"/>
            <w:lang w:val="en-US"/>
          </w:rPr>
          <w:t>ufficio.stampa@comune.rimini.it</w:t>
        </w:r>
      </w:hyperlink>
    </w:p>
    <w:p w14:paraId="59816D66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  <w:lang w:val="en-US"/>
        </w:rPr>
      </w:pPr>
    </w:p>
    <w:p w14:paraId="554ED8F7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>Ufficio stampa Apt Servizi Emilia-Romagna</w:t>
      </w:r>
    </w:p>
    <w:p w14:paraId="4CE65FAF" w14:textId="77777777" w:rsidR="00E91CF2" w:rsidRPr="00FF797C" w:rsidRDefault="00E91CF2" w:rsidP="00E91CF2">
      <w:pPr>
        <w:ind w:right="1133"/>
        <w:jc w:val="both"/>
        <w:rPr>
          <w:rFonts w:asciiTheme="majorHAnsi" w:hAnsiTheme="majorHAnsi"/>
        </w:rPr>
      </w:pPr>
      <w:r w:rsidRPr="00FF797C">
        <w:rPr>
          <w:rFonts w:asciiTheme="majorHAnsi" w:hAnsiTheme="majorHAnsi"/>
        </w:rPr>
        <w:t xml:space="preserve">Tatiana Tomasetta, </w:t>
      </w:r>
      <w:hyperlink r:id="rId7" w:history="1">
        <w:r w:rsidRPr="00FF797C">
          <w:rPr>
            <w:rStyle w:val="Collegamentoipertestuale"/>
            <w:rFonts w:asciiTheme="majorHAnsi" w:hAnsiTheme="majorHAnsi"/>
          </w:rPr>
          <w:t>cultura@aptservizi.com</w:t>
        </w:r>
      </w:hyperlink>
      <w:r w:rsidRPr="00FF797C">
        <w:rPr>
          <w:rFonts w:asciiTheme="majorHAnsi" w:hAnsiTheme="majorHAnsi"/>
        </w:rPr>
        <w:t>, cell. 338 9179905</w:t>
      </w:r>
    </w:p>
    <w:sectPr w:rsidR="00E91CF2" w:rsidRPr="00FF79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D7"/>
    <w:rsid w:val="0016669F"/>
    <w:rsid w:val="003052ED"/>
    <w:rsid w:val="00356EC7"/>
    <w:rsid w:val="00362A8C"/>
    <w:rsid w:val="00612EF5"/>
    <w:rsid w:val="00741375"/>
    <w:rsid w:val="008639A9"/>
    <w:rsid w:val="00A12555"/>
    <w:rsid w:val="00A37D80"/>
    <w:rsid w:val="00A71CAD"/>
    <w:rsid w:val="00B37077"/>
    <w:rsid w:val="00B93A1F"/>
    <w:rsid w:val="00C11430"/>
    <w:rsid w:val="00E91CF2"/>
    <w:rsid w:val="00EF6A7E"/>
    <w:rsid w:val="00F0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7D98"/>
  <w15:docId w15:val="{DCAEF507-073D-48B2-81B2-563485CB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91C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ultura@aptservizi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fficio.stampa@comune.rimini.it" TargetMode="External"/><Relationship Id="rId5" Type="http://schemas.openxmlformats.org/officeDocument/2006/relationships/hyperlink" Target="mailto:simone@studuioessec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70440-0EA0-4158-9353-C0E2AD745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Campagnolo</dc:creator>
  <cp:lastModifiedBy>Elisa Cogo</cp:lastModifiedBy>
  <cp:revision>4</cp:revision>
  <dcterms:created xsi:type="dcterms:W3CDTF">2024-03-28T08:45:00Z</dcterms:created>
  <dcterms:modified xsi:type="dcterms:W3CDTF">2024-04-15T15:23:00Z</dcterms:modified>
</cp:coreProperties>
</file>