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7335B8" w14:textId="77777777" w:rsidR="0035753D" w:rsidRDefault="0082311B">
      <w:pPr>
        <w:tabs>
          <w:tab w:val="left" w:pos="9781"/>
        </w:tabs>
        <w:ind w:left="567" w:right="1133"/>
        <w:jc w:val="both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4^ Biennale Disegno Rimini</w:t>
      </w:r>
    </w:p>
    <w:p w14:paraId="65E09002" w14:textId="77777777" w:rsidR="0035753D" w:rsidRDefault="0082311B">
      <w:pPr>
        <w:tabs>
          <w:tab w:val="left" w:pos="9781"/>
        </w:tabs>
        <w:ind w:left="567" w:right="1133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“Ritorno al Viaggio”</w:t>
      </w:r>
    </w:p>
    <w:p w14:paraId="73019775" w14:textId="77777777" w:rsidR="0035753D" w:rsidRDefault="0082311B">
      <w:pPr>
        <w:tabs>
          <w:tab w:val="left" w:pos="9781"/>
        </w:tabs>
        <w:ind w:left="567" w:right="1133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Rimini, sedi varie.</w:t>
      </w:r>
    </w:p>
    <w:p w14:paraId="1F1C5193" w14:textId="5DFD1E7B" w:rsidR="0035753D" w:rsidRDefault="00217417">
      <w:pPr>
        <w:tabs>
          <w:tab w:val="left" w:pos="9781"/>
        </w:tabs>
        <w:ind w:left="567" w:right="1133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4 maggio</w:t>
      </w:r>
      <w:r w:rsidR="0082311B">
        <w:rPr>
          <w:rFonts w:asciiTheme="majorHAnsi" w:hAnsiTheme="majorHAnsi"/>
          <w:b/>
        </w:rPr>
        <w:t xml:space="preserve"> – 28 luglio 2024</w:t>
      </w:r>
    </w:p>
    <w:p w14:paraId="1C7247CD" w14:textId="77777777" w:rsidR="0035753D" w:rsidRDefault="0035753D">
      <w:pPr>
        <w:tabs>
          <w:tab w:val="left" w:pos="9781"/>
        </w:tabs>
        <w:ind w:left="567" w:right="1133"/>
        <w:jc w:val="both"/>
        <w:rPr>
          <w:rFonts w:asciiTheme="majorHAnsi" w:hAnsiTheme="majorHAnsi"/>
        </w:rPr>
      </w:pPr>
    </w:p>
    <w:p w14:paraId="67393D51" w14:textId="77777777" w:rsidR="0035753D" w:rsidRDefault="0082311B">
      <w:pPr>
        <w:tabs>
          <w:tab w:val="left" w:pos="9781"/>
        </w:tabs>
        <w:ind w:left="567" w:right="1133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Progetto a cura di Massimo </w:t>
      </w:r>
      <w:proofErr w:type="spellStart"/>
      <w:r>
        <w:rPr>
          <w:rFonts w:asciiTheme="majorHAnsi" w:hAnsiTheme="majorHAnsi"/>
          <w:b/>
        </w:rPr>
        <w:t>Pulini</w:t>
      </w:r>
      <w:proofErr w:type="spellEnd"/>
    </w:p>
    <w:p w14:paraId="19F22EF6" w14:textId="77777777" w:rsidR="0035753D" w:rsidRDefault="0035753D">
      <w:pPr>
        <w:tabs>
          <w:tab w:val="left" w:pos="9781"/>
        </w:tabs>
        <w:ind w:left="567" w:right="1133"/>
        <w:jc w:val="both"/>
        <w:rPr>
          <w:rFonts w:asciiTheme="majorHAnsi" w:hAnsiTheme="majorHAnsi"/>
        </w:rPr>
      </w:pPr>
    </w:p>
    <w:p w14:paraId="7B00415F" w14:textId="77777777" w:rsidR="0035753D" w:rsidRDefault="0082311B">
      <w:pPr>
        <w:tabs>
          <w:tab w:val="left" w:pos="9781"/>
        </w:tabs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Cartella stampa ed immagini: www.studioesseci.net</w:t>
      </w:r>
    </w:p>
    <w:p w14:paraId="53D8C795" w14:textId="77777777" w:rsidR="0035753D" w:rsidRDefault="0035753D">
      <w:pPr>
        <w:tabs>
          <w:tab w:val="left" w:pos="9781"/>
        </w:tabs>
        <w:ind w:left="567" w:right="1133"/>
        <w:jc w:val="both"/>
        <w:rPr>
          <w:rFonts w:asciiTheme="majorHAnsi" w:hAnsiTheme="majorHAnsi"/>
        </w:rPr>
      </w:pPr>
    </w:p>
    <w:p w14:paraId="07CF5EE4" w14:textId="77777777" w:rsidR="0035753D" w:rsidRDefault="0035753D">
      <w:pPr>
        <w:tabs>
          <w:tab w:val="left" w:pos="9781"/>
        </w:tabs>
        <w:ind w:right="1133"/>
        <w:jc w:val="both"/>
        <w:rPr>
          <w:rFonts w:asciiTheme="majorHAnsi" w:hAnsiTheme="majorHAnsi"/>
        </w:rPr>
      </w:pPr>
    </w:p>
    <w:p w14:paraId="4113EA63" w14:textId="77777777" w:rsidR="001229BF" w:rsidRDefault="001229BF">
      <w:pPr>
        <w:tabs>
          <w:tab w:val="left" w:pos="9781"/>
        </w:tabs>
        <w:ind w:right="1133"/>
        <w:jc w:val="both"/>
        <w:rPr>
          <w:rFonts w:asciiTheme="majorHAnsi" w:hAnsiTheme="majorHAnsi"/>
        </w:rPr>
      </w:pPr>
    </w:p>
    <w:p w14:paraId="39780CFF" w14:textId="559F9837" w:rsidR="0035753D" w:rsidRDefault="00B05031">
      <w:pPr>
        <w:tabs>
          <w:tab w:val="left" w:pos="9781"/>
        </w:tabs>
        <w:ind w:left="567" w:right="1133"/>
        <w:jc w:val="righ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L</w:t>
      </w:r>
      <w:r w:rsidR="0082311B">
        <w:rPr>
          <w:rFonts w:asciiTheme="majorHAnsi" w:hAnsiTheme="majorHAnsi"/>
          <w:b/>
        </w:rPr>
        <w:t xml:space="preserve">a Biennale del Disegno </w:t>
      </w:r>
      <w:r>
        <w:rPr>
          <w:rFonts w:asciiTheme="majorHAnsi" w:hAnsiTheme="majorHAnsi"/>
          <w:b/>
        </w:rPr>
        <w:t>di Rimini si presenta alla città</w:t>
      </w:r>
    </w:p>
    <w:p w14:paraId="4D976701" w14:textId="77777777" w:rsidR="0035753D" w:rsidRDefault="0082311B">
      <w:pPr>
        <w:tabs>
          <w:tab w:val="left" w:pos="9781"/>
        </w:tabs>
        <w:ind w:left="567" w:right="1133"/>
        <w:jc w:val="righ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Quarta edizione, sul tema del “Ritorno al Viaggio” </w:t>
      </w:r>
    </w:p>
    <w:p w14:paraId="44577F6F" w14:textId="77777777" w:rsidR="0035753D" w:rsidRDefault="0082311B">
      <w:pPr>
        <w:tabs>
          <w:tab w:val="left" w:pos="9781"/>
        </w:tabs>
        <w:ind w:left="567" w:right="1133"/>
        <w:jc w:val="righ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12 mostre, presenze internazionali, mostre storiche e </w:t>
      </w:r>
    </w:p>
    <w:p w14:paraId="6BC098A4" w14:textId="77777777" w:rsidR="0035753D" w:rsidRDefault="0082311B">
      <w:pPr>
        <w:tabs>
          <w:tab w:val="left" w:pos="9781"/>
        </w:tabs>
        <w:ind w:left="567" w:right="1133"/>
        <w:jc w:val="righ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il Cantiere Disegno</w:t>
      </w:r>
    </w:p>
    <w:p w14:paraId="56ACCB2E" w14:textId="77777777" w:rsidR="0035753D" w:rsidRDefault="0035753D">
      <w:pPr>
        <w:tabs>
          <w:tab w:val="left" w:pos="9781"/>
        </w:tabs>
        <w:ind w:left="567" w:right="1133"/>
        <w:jc w:val="right"/>
        <w:rPr>
          <w:rFonts w:asciiTheme="majorHAnsi" w:hAnsiTheme="majorHAnsi"/>
        </w:rPr>
      </w:pPr>
    </w:p>
    <w:p w14:paraId="3DFB8A70" w14:textId="77777777" w:rsidR="0035753D" w:rsidRDefault="0035753D" w:rsidP="00410C3B">
      <w:pPr>
        <w:tabs>
          <w:tab w:val="left" w:pos="9781"/>
        </w:tabs>
        <w:spacing w:line="276" w:lineRule="auto"/>
        <w:ind w:left="567" w:right="1133"/>
        <w:jc w:val="both"/>
        <w:rPr>
          <w:rFonts w:asciiTheme="majorHAnsi" w:hAnsiTheme="majorHAnsi"/>
        </w:rPr>
      </w:pPr>
    </w:p>
    <w:p w14:paraId="669F5C2E" w14:textId="7387BBFB" w:rsidR="00B05031" w:rsidRPr="00D176CA" w:rsidRDefault="00B05031" w:rsidP="00410C3B">
      <w:pPr>
        <w:tabs>
          <w:tab w:val="left" w:pos="9781"/>
        </w:tabs>
        <w:spacing w:line="276" w:lineRule="auto"/>
        <w:ind w:left="567" w:right="1133"/>
        <w:jc w:val="both"/>
        <w:rPr>
          <w:rFonts w:asciiTheme="majorHAnsi" w:hAnsiTheme="majorHAnsi"/>
          <w:b/>
        </w:rPr>
      </w:pPr>
      <w:bookmarkStart w:id="0" w:name="_GoBack"/>
      <w:r w:rsidRPr="00D176CA">
        <w:rPr>
          <w:rFonts w:asciiTheme="majorHAnsi" w:hAnsiTheme="majorHAnsi"/>
          <w:b/>
        </w:rPr>
        <w:t>Sabato 16 marzo alle ore 17 presso la Sala Ressi del Teatro Amintore Galli si presenta alla città il ricco programma della 4^ edizione della Biennale Disegno Rimini, appuntamento oramai riconosciuto e accreditato nel panorama nazionale.</w:t>
      </w:r>
    </w:p>
    <w:p w14:paraId="0B7DC8A9" w14:textId="72BD760E" w:rsidR="00B05031" w:rsidRPr="00D176CA" w:rsidRDefault="00B05031" w:rsidP="00410C3B">
      <w:pPr>
        <w:tabs>
          <w:tab w:val="left" w:pos="9781"/>
        </w:tabs>
        <w:spacing w:line="276" w:lineRule="auto"/>
        <w:ind w:left="567" w:right="1133"/>
        <w:jc w:val="both"/>
        <w:rPr>
          <w:rFonts w:asciiTheme="majorHAnsi" w:hAnsiTheme="majorHAnsi"/>
          <w:b/>
        </w:rPr>
      </w:pPr>
      <w:r w:rsidRPr="00D176CA">
        <w:rPr>
          <w:rFonts w:asciiTheme="majorHAnsi" w:hAnsiTheme="majorHAnsi"/>
          <w:b/>
        </w:rPr>
        <w:t>A tracciarne il profilo e i contenuti saranno il Sindaco di Rimini e Assessore alla Cultura</w:t>
      </w:r>
      <w:r w:rsidR="00410C3B" w:rsidRPr="00D176CA">
        <w:rPr>
          <w:rFonts w:asciiTheme="majorHAnsi" w:hAnsiTheme="majorHAnsi"/>
          <w:b/>
        </w:rPr>
        <w:t>,</w:t>
      </w:r>
      <w:r w:rsidRPr="00D176CA">
        <w:rPr>
          <w:rFonts w:asciiTheme="majorHAnsi" w:hAnsiTheme="majorHAnsi"/>
          <w:b/>
        </w:rPr>
        <w:t xml:space="preserve"> Jamil </w:t>
      </w:r>
      <w:proofErr w:type="spellStart"/>
      <w:r w:rsidRPr="00D176CA">
        <w:rPr>
          <w:rFonts w:asciiTheme="majorHAnsi" w:hAnsiTheme="majorHAnsi"/>
          <w:b/>
        </w:rPr>
        <w:t>Sadegholvaad</w:t>
      </w:r>
      <w:proofErr w:type="spellEnd"/>
      <w:r w:rsidRPr="00D176CA">
        <w:rPr>
          <w:rFonts w:asciiTheme="majorHAnsi" w:hAnsiTheme="majorHAnsi"/>
          <w:b/>
        </w:rPr>
        <w:t>, il Direttore Musei e Culture extraeuropee</w:t>
      </w:r>
      <w:r w:rsidR="00410C3B" w:rsidRPr="00D176CA">
        <w:rPr>
          <w:rFonts w:asciiTheme="majorHAnsi" w:hAnsiTheme="majorHAnsi"/>
          <w:b/>
        </w:rPr>
        <w:t>,</w:t>
      </w:r>
      <w:r w:rsidRPr="00D176CA">
        <w:rPr>
          <w:rFonts w:asciiTheme="majorHAnsi" w:hAnsiTheme="majorHAnsi"/>
          <w:b/>
        </w:rPr>
        <w:t xml:space="preserve"> Giovanni Sassu e il Curatore Artistico della Biennale</w:t>
      </w:r>
      <w:r w:rsidR="00410C3B" w:rsidRPr="00D176CA">
        <w:rPr>
          <w:rFonts w:asciiTheme="majorHAnsi" w:hAnsiTheme="majorHAnsi"/>
          <w:b/>
        </w:rPr>
        <w:t xml:space="preserve">, </w:t>
      </w:r>
      <w:r w:rsidRPr="00D176CA">
        <w:rPr>
          <w:rFonts w:asciiTheme="majorHAnsi" w:hAnsiTheme="majorHAnsi"/>
          <w:b/>
        </w:rPr>
        <w:t xml:space="preserve">Massimo </w:t>
      </w:r>
      <w:proofErr w:type="spellStart"/>
      <w:r w:rsidRPr="00D176CA">
        <w:rPr>
          <w:rFonts w:asciiTheme="majorHAnsi" w:hAnsiTheme="majorHAnsi"/>
          <w:b/>
        </w:rPr>
        <w:t>Pulini</w:t>
      </w:r>
      <w:proofErr w:type="spellEnd"/>
      <w:r w:rsidRPr="00D176CA">
        <w:rPr>
          <w:rFonts w:asciiTheme="majorHAnsi" w:hAnsiTheme="majorHAnsi"/>
          <w:b/>
        </w:rPr>
        <w:t>.</w:t>
      </w:r>
    </w:p>
    <w:bookmarkEnd w:id="0"/>
    <w:p w14:paraId="7B25527C" w14:textId="77777777" w:rsidR="00B05031" w:rsidRPr="00410C3B" w:rsidRDefault="00B05031" w:rsidP="00410C3B">
      <w:pPr>
        <w:tabs>
          <w:tab w:val="left" w:pos="9781"/>
        </w:tabs>
        <w:spacing w:line="276" w:lineRule="auto"/>
        <w:ind w:left="567" w:right="1133"/>
        <w:jc w:val="both"/>
        <w:rPr>
          <w:rFonts w:asciiTheme="majorHAnsi" w:hAnsiTheme="majorHAnsi"/>
        </w:rPr>
      </w:pPr>
    </w:p>
    <w:p w14:paraId="0E831DB6" w14:textId="77777777" w:rsidR="00410C3B" w:rsidRDefault="0082311B" w:rsidP="00410C3B">
      <w:pPr>
        <w:tabs>
          <w:tab w:val="left" w:pos="9781"/>
        </w:tabs>
        <w:spacing w:line="276" w:lineRule="auto"/>
        <w:ind w:left="567" w:right="1133"/>
        <w:jc w:val="both"/>
        <w:rPr>
          <w:rFonts w:asciiTheme="majorHAnsi" w:hAnsiTheme="majorHAnsi"/>
        </w:rPr>
      </w:pPr>
      <w:r w:rsidRPr="00410C3B">
        <w:rPr>
          <w:rFonts w:asciiTheme="majorHAnsi" w:hAnsiTheme="majorHAnsi"/>
        </w:rPr>
        <w:t xml:space="preserve">Dai taccuini di Felice Giani a quelli di </w:t>
      </w:r>
      <w:proofErr w:type="spellStart"/>
      <w:r w:rsidRPr="00410C3B">
        <w:rPr>
          <w:rFonts w:asciiTheme="majorHAnsi" w:hAnsiTheme="majorHAnsi"/>
        </w:rPr>
        <w:t>Mattotti</w:t>
      </w:r>
      <w:proofErr w:type="spellEnd"/>
      <w:r w:rsidRPr="00410C3B">
        <w:rPr>
          <w:rFonts w:asciiTheme="majorHAnsi" w:hAnsiTheme="majorHAnsi"/>
        </w:rPr>
        <w:t xml:space="preserve">, dagli acquerelli settecenteschi al Novecento di </w:t>
      </w:r>
      <w:proofErr w:type="spellStart"/>
      <w:r w:rsidRPr="00410C3B">
        <w:rPr>
          <w:rFonts w:asciiTheme="majorHAnsi" w:hAnsiTheme="majorHAnsi"/>
        </w:rPr>
        <w:t>Thayaht</w:t>
      </w:r>
      <w:proofErr w:type="spellEnd"/>
      <w:r w:rsidRPr="00410C3B">
        <w:rPr>
          <w:rFonts w:asciiTheme="majorHAnsi" w:hAnsiTheme="majorHAnsi"/>
        </w:rPr>
        <w:t xml:space="preserve">, dalle incisioni di </w:t>
      </w:r>
      <w:proofErr w:type="spellStart"/>
      <w:r w:rsidR="00EA2C6E" w:rsidRPr="00410C3B">
        <w:rPr>
          <w:rFonts w:asciiTheme="majorHAnsi" w:hAnsiTheme="majorHAnsi"/>
        </w:rPr>
        <w:t>Piranesi</w:t>
      </w:r>
      <w:proofErr w:type="spellEnd"/>
      <w:r w:rsidRPr="00410C3B">
        <w:rPr>
          <w:rFonts w:asciiTheme="majorHAnsi" w:hAnsiTheme="majorHAnsi"/>
        </w:rPr>
        <w:t xml:space="preserve"> ai disegni di Morandi, Fontana, </w:t>
      </w:r>
      <w:proofErr w:type="spellStart"/>
      <w:r w:rsidRPr="00410C3B">
        <w:rPr>
          <w:rFonts w:asciiTheme="majorHAnsi" w:hAnsiTheme="majorHAnsi"/>
        </w:rPr>
        <w:t>Fautrier</w:t>
      </w:r>
      <w:proofErr w:type="spellEnd"/>
      <w:r w:rsidRPr="00410C3B">
        <w:rPr>
          <w:rFonts w:asciiTheme="majorHAnsi" w:hAnsiTheme="majorHAnsi"/>
        </w:rPr>
        <w:t xml:space="preserve"> per giungere agli artisti contemporanei - Torna a Rimini la Biennale del Disegno con la quarta edizione dal titolo: “Ritorno al Viaggio, dal </w:t>
      </w:r>
      <w:proofErr w:type="spellStart"/>
      <w:r w:rsidRPr="00410C3B">
        <w:rPr>
          <w:rFonts w:asciiTheme="majorHAnsi" w:hAnsiTheme="majorHAnsi"/>
        </w:rPr>
        <w:t>Grand</w:t>
      </w:r>
      <w:proofErr w:type="spellEnd"/>
      <w:r w:rsidRPr="00410C3B">
        <w:rPr>
          <w:rFonts w:asciiTheme="majorHAnsi" w:hAnsiTheme="majorHAnsi"/>
        </w:rPr>
        <w:t xml:space="preserve"> Tour alla fantascienza” che, dal </w:t>
      </w:r>
      <w:r w:rsidR="00263CAB" w:rsidRPr="00410C3B">
        <w:rPr>
          <w:rFonts w:asciiTheme="majorHAnsi" w:hAnsiTheme="majorHAnsi"/>
        </w:rPr>
        <w:t>4 maggio</w:t>
      </w:r>
      <w:r w:rsidRPr="00410C3B">
        <w:rPr>
          <w:rFonts w:asciiTheme="majorHAnsi" w:hAnsiTheme="majorHAnsi"/>
        </w:rPr>
        <w:t xml:space="preserve"> al 28 luglio, apre 12 mostre in contemporanea – Protagonisti i luoghi simbolo della città: dal Museo della città a Castel Sismondo, dalla Biblioteca Gambalunga al Palazzo del </w:t>
      </w:r>
      <w:proofErr w:type="spellStart"/>
      <w:r w:rsidRPr="00410C3B">
        <w:rPr>
          <w:rFonts w:asciiTheme="majorHAnsi" w:hAnsiTheme="majorHAnsi"/>
        </w:rPr>
        <w:t>Fulgor</w:t>
      </w:r>
      <w:proofErr w:type="spellEnd"/>
      <w:r w:rsidRPr="00410C3B">
        <w:rPr>
          <w:rFonts w:asciiTheme="majorHAnsi" w:hAnsiTheme="majorHAnsi"/>
        </w:rPr>
        <w:t xml:space="preserve">, al </w:t>
      </w:r>
      <w:proofErr w:type="spellStart"/>
      <w:r w:rsidRPr="00410C3B">
        <w:rPr>
          <w:rFonts w:asciiTheme="majorHAnsi" w:hAnsiTheme="majorHAnsi"/>
        </w:rPr>
        <w:t>Grand</w:t>
      </w:r>
      <w:proofErr w:type="spellEnd"/>
      <w:r w:rsidRPr="00410C3B">
        <w:rPr>
          <w:rFonts w:asciiTheme="majorHAnsi" w:hAnsiTheme="majorHAnsi"/>
        </w:rPr>
        <w:t xml:space="preserve"> Hotel. </w:t>
      </w:r>
    </w:p>
    <w:p w14:paraId="3D0246FE" w14:textId="77777777" w:rsidR="00410C3B" w:rsidRDefault="00410C3B" w:rsidP="00410C3B">
      <w:pPr>
        <w:tabs>
          <w:tab w:val="left" w:pos="9781"/>
        </w:tabs>
        <w:spacing w:line="276" w:lineRule="auto"/>
        <w:ind w:left="567" w:right="1133"/>
        <w:jc w:val="both"/>
        <w:rPr>
          <w:rFonts w:asciiTheme="majorHAnsi" w:hAnsiTheme="majorHAnsi"/>
        </w:rPr>
      </w:pPr>
    </w:p>
    <w:p w14:paraId="25341A57" w14:textId="5717897C" w:rsidR="0035753D" w:rsidRDefault="0082311B" w:rsidP="00410C3B">
      <w:pPr>
        <w:tabs>
          <w:tab w:val="left" w:pos="9781"/>
        </w:tabs>
        <w:spacing w:line="276" w:lineRule="auto"/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12 mostre in contemporanea espongono 1.000 disegni che provengono dall’Accademia Reale di San Fernando di Madrid e dai </w:t>
      </w:r>
      <w:proofErr w:type="spellStart"/>
      <w:r>
        <w:rPr>
          <w:rFonts w:asciiTheme="majorHAnsi" w:hAnsiTheme="majorHAnsi"/>
        </w:rPr>
        <w:t>Fonds</w:t>
      </w:r>
      <w:proofErr w:type="spellEnd"/>
      <w:r>
        <w:rPr>
          <w:rFonts w:asciiTheme="majorHAnsi" w:hAnsiTheme="majorHAnsi"/>
        </w:rPr>
        <w:t xml:space="preserve"> Regionale d’Art </w:t>
      </w:r>
      <w:proofErr w:type="spellStart"/>
      <w:r>
        <w:rPr>
          <w:rFonts w:asciiTheme="majorHAnsi" w:hAnsiTheme="majorHAnsi"/>
        </w:rPr>
        <w:t>Contemporain</w:t>
      </w:r>
      <w:proofErr w:type="spellEnd"/>
      <w:r>
        <w:rPr>
          <w:rFonts w:asciiTheme="majorHAnsi" w:hAnsiTheme="majorHAnsi"/>
        </w:rPr>
        <w:t xml:space="preserve"> de </w:t>
      </w:r>
      <w:proofErr w:type="spellStart"/>
      <w:r>
        <w:rPr>
          <w:rFonts w:asciiTheme="majorHAnsi" w:hAnsiTheme="majorHAnsi"/>
        </w:rPr>
        <w:t>Picardie</w:t>
      </w:r>
      <w:proofErr w:type="spellEnd"/>
      <w:r>
        <w:rPr>
          <w:rFonts w:asciiTheme="majorHAnsi" w:hAnsiTheme="majorHAnsi"/>
        </w:rPr>
        <w:t xml:space="preserve">, da importanti collezioni private come i disegni di Morandi, Fontana e </w:t>
      </w:r>
      <w:proofErr w:type="spellStart"/>
      <w:r>
        <w:rPr>
          <w:rFonts w:asciiTheme="majorHAnsi" w:hAnsiTheme="majorHAnsi"/>
        </w:rPr>
        <w:t>Fautrier</w:t>
      </w:r>
      <w:proofErr w:type="spellEnd"/>
      <w:r>
        <w:rPr>
          <w:rFonts w:asciiTheme="majorHAnsi" w:hAnsiTheme="majorHAnsi"/>
        </w:rPr>
        <w:t xml:space="preserve">, che spaziano dai taccuini di viaggio di Felice Giani a quelli di Lorenzo </w:t>
      </w:r>
      <w:proofErr w:type="spellStart"/>
      <w:r>
        <w:rPr>
          <w:rFonts w:asciiTheme="majorHAnsi" w:hAnsiTheme="majorHAnsi"/>
        </w:rPr>
        <w:t>Mattotti</w:t>
      </w:r>
      <w:proofErr w:type="spellEnd"/>
      <w:r>
        <w:rPr>
          <w:rFonts w:asciiTheme="majorHAnsi" w:hAnsiTheme="majorHAnsi"/>
        </w:rPr>
        <w:t xml:space="preserve"> dalle incisioni di </w:t>
      </w:r>
      <w:proofErr w:type="spellStart"/>
      <w:r>
        <w:rPr>
          <w:rFonts w:asciiTheme="majorHAnsi" w:hAnsiTheme="majorHAnsi"/>
        </w:rPr>
        <w:t>Piranesi</w:t>
      </w:r>
      <w:proofErr w:type="spellEnd"/>
      <w:r>
        <w:rPr>
          <w:rFonts w:asciiTheme="majorHAnsi" w:hAnsiTheme="majorHAnsi"/>
        </w:rPr>
        <w:t xml:space="preserve"> al Novecento di </w:t>
      </w:r>
      <w:proofErr w:type="spellStart"/>
      <w:r>
        <w:rPr>
          <w:rFonts w:asciiTheme="majorHAnsi" w:hAnsiTheme="majorHAnsi"/>
        </w:rPr>
        <w:t>Thayaht</w:t>
      </w:r>
      <w:proofErr w:type="spellEnd"/>
      <w:r>
        <w:rPr>
          <w:rFonts w:asciiTheme="majorHAnsi" w:hAnsiTheme="majorHAnsi"/>
        </w:rPr>
        <w:t xml:space="preserve">. E ancora dai </w:t>
      </w:r>
      <w:proofErr w:type="spellStart"/>
      <w:r>
        <w:rPr>
          <w:rFonts w:asciiTheme="majorHAnsi" w:hAnsiTheme="majorHAnsi"/>
        </w:rPr>
        <w:t>Carteles</w:t>
      </w:r>
      <w:proofErr w:type="spellEnd"/>
      <w:r>
        <w:rPr>
          <w:rFonts w:asciiTheme="majorHAnsi" w:hAnsiTheme="majorHAnsi"/>
        </w:rPr>
        <w:t xml:space="preserve"> del cinema cubano ai disegni del primo film d’animazione italiano “La Rosa di Bagdad” per giungere agli artisti contemporanei che espongono nel Cantiere Disegno.</w:t>
      </w:r>
    </w:p>
    <w:p w14:paraId="5BF9031D" w14:textId="77777777" w:rsidR="0035753D" w:rsidRDefault="0082311B">
      <w:pPr>
        <w:tabs>
          <w:tab w:val="left" w:pos="9781"/>
        </w:tabs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La formula dell’evento è quella già sperimentata nelle precedenti edizioni, composta da un corollario di esposizioni parallele e congiunte, incontri con </w:t>
      </w:r>
      <w:r>
        <w:rPr>
          <w:rFonts w:asciiTheme="majorHAnsi" w:hAnsiTheme="majorHAnsi"/>
        </w:rPr>
        <w:lastRenderedPageBreak/>
        <w:t xml:space="preserve">specialisti, studiosi e giornalisti, </w:t>
      </w:r>
      <w:proofErr w:type="spellStart"/>
      <w:r>
        <w:rPr>
          <w:rFonts w:asciiTheme="majorHAnsi" w:hAnsiTheme="majorHAnsi"/>
        </w:rPr>
        <w:t>reading</w:t>
      </w:r>
      <w:proofErr w:type="spellEnd"/>
      <w:r>
        <w:rPr>
          <w:rFonts w:asciiTheme="majorHAnsi" w:hAnsiTheme="majorHAnsi"/>
        </w:rPr>
        <w:t>, conferenze, performance, lezioni, art talk, atelier didattici attorno al disegno in tutte le sue accezioni.</w:t>
      </w:r>
    </w:p>
    <w:p w14:paraId="7AF95A3B" w14:textId="77777777" w:rsidR="0035753D" w:rsidRDefault="0035753D">
      <w:pPr>
        <w:tabs>
          <w:tab w:val="left" w:pos="9781"/>
        </w:tabs>
        <w:ind w:left="567" w:right="1133"/>
        <w:jc w:val="both"/>
        <w:rPr>
          <w:rFonts w:asciiTheme="majorHAnsi" w:hAnsiTheme="majorHAnsi"/>
        </w:rPr>
      </w:pPr>
    </w:p>
    <w:p w14:paraId="4B077C73" w14:textId="77777777" w:rsidR="0035753D" w:rsidRDefault="0082311B">
      <w:pPr>
        <w:tabs>
          <w:tab w:val="left" w:pos="9781"/>
        </w:tabs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Info: </w:t>
      </w:r>
      <w:bookmarkStart w:id="1" w:name="OLE_LINK1"/>
      <w:bookmarkStart w:id="2" w:name="OLE_LINK2"/>
      <w:r>
        <w:rPr>
          <w:rFonts w:asciiTheme="majorHAnsi" w:hAnsiTheme="majorHAnsi"/>
        </w:rPr>
        <w:t>www.biennaledisegnorimini.it</w:t>
      </w:r>
      <w:bookmarkEnd w:id="1"/>
      <w:bookmarkEnd w:id="2"/>
    </w:p>
    <w:p w14:paraId="793E1AB8" w14:textId="77777777" w:rsidR="0035753D" w:rsidRDefault="0035753D">
      <w:pPr>
        <w:tabs>
          <w:tab w:val="left" w:pos="9781"/>
        </w:tabs>
        <w:ind w:left="567" w:right="1133"/>
        <w:jc w:val="both"/>
        <w:rPr>
          <w:rFonts w:asciiTheme="majorHAnsi" w:hAnsiTheme="majorHAnsi"/>
        </w:rPr>
      </w:pPr>
    </w:p>
    <w:p w14:paraId="5E9407F7" w14:textId="77777777" w:rsidR="0035753D" w:rsidRDefault="0082311B">
      <w:pPr>
        <w:tabs>
          <w:tab w:val="left" w:pos="9781"/>
        </w:tabs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Ufficio Stampa: Studio ESSECI, Sergio Campagnolo</w:t>
      </w:r>
    </w:p>
    <w:p w14:paraId="70028A22" w14:textId="77777777" w:rsidR="0035753D" w:rsidRDefault="0082311B">
      <w:pPr>
        <w:tabs>
          <w:tab w:val="left" w:pos="9781"/>
        </w:tabs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Tel. +39 049.663499 | Rif. Simone Raddi </w:t>
      </w:r>
      <w:hyperlink r:id="rId5" w:history="1">
        <w:r w:rsidRPr="004C29BC">
          <w:rPr>
            <w:rStyle w:val="Collegamentoipertestuale"/>
            <w:rFonts w:asciiTheme="majorHAnsi" w:hAnsiTheme="majorHAnsi"/>
          </w:rPr>
          <w:t>simone@studioesseci.net</w:t>
        </w:r>
      </w:hyperlink>
      <w:r>
        <w:rPr>
          <w:rFonts w:asciiTheme="majorHAnsi" w:hAnsiTheme="majorHAnsi"/>
        </w:rPr>
        <w:t xml:space="preserve"> </w:t>
      </w:r>
    </w:p>
    <w:p w14:paraId="2C7A40C6" w14:textId="77777777" w:rsidR="0035753D" w:rsidRDefault="0035753D">
      <w:pPr>
        <w:tabs>
          <w:tab w:val="left" w:pos="9781"/>
        </w:tabs>
        <w:ind w:right="1133"/>
        <w:jc w:val="both"/>
        <w:rPr>
          <w:rFonts w:asciiTheme="majorHAnsi" w:hAnsiTheme="majorHAnsi"/>
        </w:rPr>
      </w:pPr>
    </w:p>
    <w:p w14:paraId="6913C0AC" w14:textId="77777777" w:rsidR="0035753D" w:rsidRDefault="0082311B">
      <w:pPr>
        <w:tabs>
          <w:tab w:val="left" w:pos="9781"/>
        </w:tabs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Ufficio Stampa Comune di Rimini</w:t>
      </w:r>
    </w:p>
    <w:p w14:paraId="35D37109" w14:textId="77777777" w:rsidR="0035753D" w:rsidRDefault="0082311B">
      <w:pPr>
        <w:tabs>
          <w:tab w:val="left" w:pos="9781"/>
        </w:tabs>
        <w:ind w:left="567" w:right="1133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 xml:space="preserve">Tel. 0541 704262 | </w:t>
      </w:r>
      <w:hyperlink r:id="rId6">
        <w:r>
          <w:rPr>
            <w:rStyle w:val="CollegamentoInternet"/>
            <w:rFonts w:asciiTheme="majorHAnsi" w:hAnsiTheme="majorHAnsi"/>
            <w:lang w:val="en-US"/>
          </w:rPr>
          <w:t>ufficio.stampa@comune.rimini.it</w:t>
        </w:r>
      </w:hyperlink>
    </w:p>
    <w:p w14:paraId="0BA424FD" w14:textId="77777777" w:rsidR="0035753D" w:rsidRDefault="0035753D">
      <w:pPr>
        <w:tabs>
          <w:tab w:val="left" w:pos="9781"/>
        </w:tabs>
        <w:ind w:left="567" w:right="1133"/>
        <w:jc w:val="both"/>
        <w:rPr>
          <w:rFonts w:asciiTheme="majorHAnsi" w:hAnsiTheme="majorHAnsi"/>
          <w:lang w:val="en-US"/>
        </w:rPr>
      </w:pPr>
    </w:p>
    <w:p w14:paraId="332BB2A9" w14:textId="77777777" w:rsidR="0035753D" w:rsidRDefault="0082311B">
      <w:pPr>
        <w:tabs>
          <w:tab w:val="left" w:pos="9781"/>
        </w:tabs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Ufficio Stampa </w:t>
      </w:r>
      <w:proofErr w:type="spellStart"/>
      <w:r>
        <w:rPr>
          <w:rFonts w:asciiTheme="majorHAnsi" w:hAnsiTheme="majorHAnsi"/>
        </w:rPr>
        <w:t>Apt</w:t>
      </w:r>
      <w:proofErr w:type="spellEnd"/>
      <w:r>
        <w:rPr>
          <w:rFonts w:asciiTheme="majorHAnsi" w:hAnsiTheme="majorHAnsi"/>
        </w:rPr>
        <w:t xml:space="preserve"> Servizi</w:t>
      </w:r>
    </w:p>
    <w:p w14:paraId="2E71D271" w14:textId="77777777" w:rsidR="0035753D" w:rsidRDefault="0082311B">
      <w:pPr>
        <w:tabs>
          <w:tab w:val="left" w:pos="9781"/>
        </w:tabs>
        <w:ind w:left="567"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Tel. 0541-430190 | </w:t>
      </w:r>
      <w:hyperlink r:id="rId7">
        <w:r>
          <w:rPr>
            <w:rStyle w:val="CollegamentoInternet"/>
            <w:rFonts w:asciiTheme="majorHAnsi" w:hAnsiTheme="majorHAnsi"/>
          </w:rPr>
          <w:t>www.aptservizi.com</w:t>
        </w:r>
      </w:hyperlink>
    </w:p>
    <w:p w14:paraId="5FA2F2BE" w14:textId="77777777" w:rsidR="0035753D" w:rsidRDefault="0035753D">
      <w:pPr>
        <w:tabs>
          <w:tab w:val="left" w:pos="9781"/>
        </w:tabs>
        <w:ind w:left="567" w:right="1133"/>
        <w:jc w:val="both"/>
        <w:rPr>
          <w:rFonts w:asciiTheme="majorHAnsi" w:hAnsiTheme="majorHAnsi"/>
        </w:rPr>
      </w:pPr>
    </w:p>
    <w:p w14:paraId="09475DFC" w14:textId="77777777" w:rsidR="0035753D" w:rsidRDefault="0035753D">
      <w:pPr>
        <w:tabs>
          <w:tab w:val="left" w:pos="9781"/>
        </w:tabs>
        <w:ind w:left="567" w:right="1133"/>
        <w:jc w:val="both"/>
        <w:rPr>
          <w:rFonts w:asciiTheme="majorHAnsi" w:hAnsiTheme="majorHAnsi"/>
        </w:rPr>
      </w:pPr>
    </w:p>
    <w:sectPr w:rsidR="0035753D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53D"/>
    <w:rsid w:val="001229BF"/>
    <w:rsid w:val="00217417"/>
    <w:rsid w:val="00263CAB"/>
    <w:rsid w:val="0035753D"/>
    <w:rsid w:val="00410C3B"/>
    <w:rsid w:val="0082311B"/>
    <w:rsid w:val="00B05031"/>
    <w:rsid w:val="00D176CA"/>
    <w:rsid w:val="00EA2C6E"/>
    <w:rsid w:val="00F5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78D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Titolo"/>
    <w:next w:val="Corpotesto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F00DFC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F91110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character" w:styleId="Collegamentoipertestuale">
    <w:name w:val="Hyperlink"/>
    <w:basedOn w:val="Carpredefinitoparagrafo"/>
    <w:uiPriority w:val="99"/>
    <w:unhideWhenUsed/>
    <w:rsid w:val="008231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Titolo"/>
    <w:next w:val="Corpotesto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F00DFC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F91110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character" w:styleId="Collegamentoipertestuale">
    <w:name w:val="Hyperlink"/>
    <w:basedOn w:val="Carpredefinitoparagrafo"/>
    <w:uiPriority w:val="99"/>
    <w:unhideWhenUsed/>
    <w:rsid w:val="008231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ptservizi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ufficio.stampa@comune.rimini.it" TargetMode="External"/><Relationship Id="rId5" Type="http://schemas.openxmlformats.org/officeDocument/2006/relationships/hyperlink" Target="mailto:simone@studuioesseci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Campagnolo</dc:creator>
  <cp:lastModifiedBy>Simone - Studio Esseci</cp:lastModifiedBy>
  <cp:revision>5</cp:revision>
  <dcterms:created xsi:type="dcterms:W3CDTF">2024-03-13T12:16:00Z</dcterms:created>
  <dcterms:modified xsi:type="dcterms:W3CDTF">2024-03-13T12:36:00Z</dcterms:modified>
  <dc:language>it-IT</dc:language>
</cp:coreProperties>
</file>